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Default Extension="png" ContentType="image/png"/>
  <Default Extension="wmf" ContentType="image/x-wmf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2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240" w:before="0"/>
        <w:ind w:right="0" w:firstLine="0" w:left="0"/>
        <w:rPr/>
      </w:pPr>
      <w:r>
        <w:rPr>
          <w:rFonts w:ascii="Arial" w:hAnsi="Arial" w:eastAsia="Arial" w:cs="Arial"/>
          <w:b/>
          <w:color w:val="0f1115"/>
          <w:sz w:val="24"/>
        </w:rPr>
        <w:t xml:space="preserve">NOTA DE PRENSA - </w:t>
      </w:r>
      <w:r/>
      <w:r>
        <w:rPr>
          <w:rFonts w:ascii="Arial" w:hAnsi="Arial" w:eastAsia="Arial" w:cs="Arial"/>
          <w:b/>
          <w:color w:val="0f1115"/>
          <w:sz w:val="24"/>
        </w:rPr>
        <w:t xml:space="preserve">Fecha: 18 de diciembre de 2025</w:t>
      </w:r>
      <w:r/>
      <w:r>
        <w:rPr>
          <w:rFonts w:ascii="Arial" w:hAnsi="Arial" w:eastAsia="Arial" w:cs="Arial"/>
          <w:sz w:val="24"/>
        </w:rPr>
      </w:r>
    </w:p>
    <w:p>
      <w:pPr>
        <w:pStyle w:val="989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240" w:before="480" w:line="450" w:lineRule="atLeast"/>
        <w:ind w:right="0" w:firstLine="0" w:left="0"/>
        <w:rPr/>
      </w:pPr>
      <w:r>
        <w:rPr>
          <w:rFonts w:ascii="Arial" w:hAnsi="Arial" w:eastAsia="Arial" w:cs="Arial"/>
          <w:b/>
          <w:color w:val="0f1115"/>
          <w:sz w:val="30"/>
        </w:rPr>
        <w:t xml:space="preserve">El Consejo Comarcal del Bierzo adjudica el tercer lote del Plan de Juntas Vecinales 2024-2025, con 50 actuaciones y una inversión de 534.695 euros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240" w:before="240"/>
        <w:ind w:right="0" w:firstLine="0" w:left="0"/>
        <w:rPr/>
      </w:pPr>
      <w:r>
        <w:rPr>
          <w:rFonts w:ascii="Arial" w:hAnsi="Arial" w:eastAsia="Arial" w:cs="Arial"/>
          <w:color w:val="0f1115"/>
          <w:sz w:val="24"/>
        </w:rPr>
        <w:t xml:space="preserve">La Junta de Gobierno del Consejo Comarcal del Bierzo aprobó este viernes la adjudicación del </w:t>
      </w:r>
      <w:r>
        <w:rPr>
          <w:rFonts w:ascii="Arial" w:hAnsi="Arial" w:eastAsia="Arial" w:cs="Arial"/>
          <w:b/>
          <w:color w:val="0f1115"/>
          <w:sz w:val="24"/>
        </w:rPr>
        <w:t xml:space="preserve">Lote III del Plan de Juntas Vecinales para la Comarca de El Bierzo, correspondiente a los ejercicios 2024-2025</w:t>
      </w:r>
      <w:r>
        <w:rPr>
          <w:rFonts w:ascii="Arial" w:hAnsi="Arial" w:eastAsia="Arial" w:cs="Arial"/>
          <w:color w:val="0f1115"/>
          <w:sz w:val="24"/>
        </w:rPr>
        <w:t xml:space="preserve">.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240" w:before="240"/>
        <w:ind w:right="0" w:firstLine="0" w:left="0"/>
        <w:rPr/>
      </w:pPr>
      <w:r>
        <w:rPr>
          <w:rFonts w:ascii="Arial" w:hAnsi="Arial" w:eastAsia="Arial" w:cs="Arial"/>
          <w:color w:val="0f1115"/>
          <w:sz w:val="24"/>
        </w:rPr>
        <w:t xml:space="preserve">Esta propuesta, que se elevará para su fiscalización previa por la Intervención General y posterior aprobación definitiva, tiene como objetivo la concesión de </w:t>
      </w:r>
      <w:r>
        <w:rPr>
          <w:rFonts w:ascii="Arial" w:hAnsi="Arial" w:eastAsia="Arial" w:cs="Arial"/>
          <w:b/>
          <w:color w:val="0f1115"/>
          <w:sz w:val="24"/>
        </w:rPr>
        <w:t xml:space="preserve">subvenciones a 50 Juntas Vecinales</w:t>
      </w:r>
      <w:r>
        <w:rPr>
          <w:rFonts w:ascii="Arial" w:hAnsi="Arial" w:eastAsia="Arial" w:cs="Arial"/>
          <w:color w:val="0f1115"/>
          <w:sz w:val="24"/>
        </w:rPr>
        <w:t xml:space="preserve"> de 21 municipios bercianos para la realización de obras de mejora en infraestructuras y servicios locales.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240" w:before="240"/>
        <w:ind w:right="0" w:firstLine="0" w:left="0"/>
        <w:rPr/>
      </w:pPr>
      <w:r>
        <w:rPr>
          <w:rFonts w:ascii="Arial" w:hAnsi="Arial" w:eastAsia="Arial" w:cs="Arial"/>
          <w:color w:val="0f1115"/>
          <w:sz w:val="24"/>
        </w:rPr>
        <w:t xml:space="preserve">La propuesta global asciende a un importe total de </w:t>
      </w:r>
      <w:r>
        <w:rPr>
          <w:rFonts w:ascii="Arial" w:hAnsi="Arial" w:eastAsia="Arial" w:cs="Arial"/>
          <w:b/>
          <w:color w:val="0f1115"/>
          <w:sz w:val="24"/>
        </w:rPr>
        <w:t xml:space="preserve">534.695,14 euros</w:t>
      </w:r>
      <w:r>
        <w:rPr>
          <w:rFonts w:ascii="Arial" w:hAnsi="Arial" w:eastAsia="Arial" w:cs="Arial"/>
          <w:color w:val="0f1115"/>
          <w:sz w:val="24"/>
        </w:rPr>
        <w:t xml:space="preserve">. </w:t>
      </w:r>
      <w:r/>
      <w:r>
        <w:rPr>
          <w:rFonts w:ascii="Arial" w:hAnsi="Arial" w:eastAsia="Arial" w:cs="Arial"/>
          <w:color w:val="0f1115"/>
          <w:sz w:val="24"/>
        </w:rPr>
        <w:t xml:space="preserve">A continuación, se detalla el </w:t>
      </w:r>
      <w:r>
        <w:rPr>
          <w:rFonts w:ascii="Arial" w:hAnsi="Arial" w:eastAsia="Arial" w:cs="Arial"/>
          <w:b/>
          <w:color w:val="0f1115"/>
          <w:sz w:val="24"/>
        </w:rPr>
        <w:t xml:space="preserve">listado completo de las 50 obras.</w:t>
      </w:r>
      <w:r>
        <w:rPr>
          <w:rFonts w:ascii="Arial" w:hAnsi="Arial" w:eastAsia="Arial" w:cs="Arial"/>
          <w:sz w:val="24"/>
        </w:rPr>
      </w:r>
    </w:p>
    <w:tbl>
      <w:tblPr>
        <w:tblStyle w:val="807"/>
        <w:tblInd w:w="-425" w:type="dxa"/>
        <w:tblW w:w="0" w:type="auto"/>
        <w:tbl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  <w:insideH w:val="none" w:color="000000" w:sz="4" w:space="0"/>
          <w:insideV w:val="none" w:color="000000" w:sz="4" w:space="0"/>
        </w:tblBorders>
        <w:tblLayout w:type="fixed"/>
        <w:tblLook w:val="04A0" w:firstRow="1" w:lastRow="0" w:firstColumn="1" w:lastColumn="0" w:noHBand="0" w:noVBand="1"/>
      </w:tblPr>
      <w:tblGrid>
        <w:gridCol w:w="918"/>
        <w:gridCol w:w="1968"/>
        <w:gridCol w:w="1880"/>
        <w:gridCol w:w="2397"/>
        <w:gridCol w:w="1766"/>
      </w:tblGrid>
      <w:tr>
        <w:trPr/>
        <w:tc>
          <w:tcPr>
            <w:tcBorders>
              <w:bottom w:val="single" w:color="000000" w:sz="6" w:space="0"/>
            </w:tcBorders>
            <w:tcMar>
              <w:left w:w="0" w:type="dxa"/>
              <w:top w:w="150" w:type="dxa"/>
              <w:right w:w="240" w:type="dxa"/>
              <w:bottom w:w="150" w:type="dxa"/>
            </w:tcMar>
            <w:tcW w:w="91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b/>
                <w:color w:val="000000"/>
                <w:sz w:val="16"/>
                <w:szCs w:val="16"/>
              </w:rPr>
              <w:t xml:space="preserve">#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96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b/>
                <w:color w:val="000000"/>
                <w:sz w:val="16"/>
                <w:szCs w:val="16"/>
              </w:rPr>
              <w:t xml:space="preserve">Municipio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880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b/>
                <w:color w:val="000000"/>
                <w:sz w:val="16"/>
                <w:szCs w:val="16"/>
              </w:rPr>
              <w:t xml:space="preserve">Junta Vecinal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2397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b/>
                <w:color w:val="000000"/>
                <w:sz w:val="16"/>
                <w:szCs w:val="16"/>
              </w:rPr>
              <w:t xml:space="preserve">Denominación de la Actuación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766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b/>
                <w:color w:val="000000"/>
                <w:sz w:val="16"/>
                <w:szCs w:val="16"/>
              </w:rPr>
              <w:t xml:space="preserve">Subvención Propuesta</w:t>
            </w:r>
            <w:r>
              <w:rPr>
                <w:sz w:val="16"/>
                <w:szCs w:val="16"/>
              </w:rPr>
            </w:r>
          </w:p>
        </w:tc>
      </w:tr>
      <w:tr>
        <w:trPr/>
        <w:tc>
          <w:tcPr>
            <w:tcBorders>
              <w:bottom w:val="single" w:color="000000" w:sz="6" w:space="0"/>
            </w:tcBorders>
            <w:tcMar>
              <w:left w:w="0" w:type="dxa"/>
              <w:top w:w="150" w:type="dxa"/>
              <w:right w:w="240" w:type="dxa"/>
              <w:bottom w:w="150" w:type="dxa"/>
            </w:tcMar>
            <w:tcW w:w="91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1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96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Arganza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880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J.V. Arganza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2397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Acondicionamiento parque infantil en Arganza.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0" w:type="dxa"/>
              <w:bottom w:w="150" w:type="dxa"/>
            </w:tcMar>
            <w:tcW w:w="1766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10.000,00 €</w:t>
            </w:r>
            <w:r>
              <w:rPr>
                <w:sz w:val="16"/>
                <w:szCs w:val="16"/>
              </w:rPr>
            </w:r>
          </w:p>
        </w:tc>
      </w:tr>
      <w:tr>
        <w:trPr/>
        <w:tc>
          <w:tcPr>
            <w:tcBorders>
              <w:bottom w:val="single" w:color="000000" w:sz="6" w:space="0"/>
            </w:tcBorders>
            <w:tcMar>
              <w:left w:w="0" w:type="dxa"/>
              <w:top w:w="150" w:type="dxa"/>
              <w:right w:w="240" w:type="dxa"/>
              <w:bottom w:w="150" w:type="dxa"/>
            </w:tcMar>
            <w:tcW w:w="91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2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96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Arganza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880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J.V. San Miguel de Arganza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2397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Pavimentación camino en San Miguel de Arganza.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0" w:type="dxa"/>
              <w:bottom w:w="150" w:type="dxa"/>
            </w:tcMar>
            <w:tcW w:w="1766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10.000,00 €</w:t>
            </w:r>
            <w:r>
              <w:rPr>
                <w:sz w:val="16"/>
                <w:szCs w:val="16"/>
              </w:rPr>
            </w:r>
          </w:p>
        </w:tc>
      </w:tr>
      <w:tr>
        <w:trPr/>
        <w:tc>
          <w:tcPr>
            <w:tcBorders>
              <w:bottom w:val="single" w:color="000000" w:sz="6" w:space="0"/>
            </w:tcBorders>
            <w:tcMar>
              <w:left w:w="0" w:type="dxa"/>
              <w:top w:w="150" w:type="dxa"/>
              <w:right w:w="240" w:type="dxa"/>
              <w:bottom w:w="150" w:type="dxa"/>
            </w:tcMar>
            <w:tcW w:w="91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3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96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Balboa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880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J.V. Chandevillar-Ruideferros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2397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Muro ensanche y barandilla en Chan de Villar.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0" w:type="dxa"/>
              <w:bottom w:w="150" w:type="dxa"/>
            </w:tcMar>
            <w:tcW w:w="1766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10.000,00 €</w:t>
            </w:r>
            <w:r>
              <w:rPr>
                <w:sz w:val="16"/>
                <w:szCs w:val="16"/>
              </w:rPr>
            </w:r>
          </w:p>
        </w:tc>
      </w:tr>
      <w:tr>
        <w:trPr/>
        <w:tc>
          <w:tcPr>
            <w:tcBorders>
              <w:bottom w:val="single" w:color="000000" w:sz="6" w:space="0"/>
            </w:tcBorders>
            <w:tcMar>
              <w:left w:w="0" w:type="dxa"/>
              <w:top w:w="150" w:type="dxa"/>
              <w:right w:w="240" w:type="dxa"/>
              <w:bottom w:w="150" w:type="dxa"/>
            </w:tcMar>
            <w:tcW w:w="91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4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96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Balboa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880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J.V. Villafeile-Lamagrande-Quintela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2397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Hormigonado camino en Villafeile.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0" w:type="dxa"/>
              <w:bottom w:w="150" w:type="dxa"/>
            </w:tcMar>
            <w:tcW w:w="1766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12.000,00 €</w:t>
            </w:r>
            <w:r>
              <w:rPr>
                <w:sz w:val="16"/>
                <w:szCs w:val="16"/>
              </w:rPr>
            </w:r>
          </w:p>
        </w:tc>
      </w:tr>
      <w:tr>
        <w:trPr/>
        <w:tc>
          <w:tcPr>
            <w:tcBorders>
              <w:bottom w:val="single" w:color="000000" w:sz="6" w:space="0"/>
            </w:tcBorders>
            <w:tcMar>
              <w:left w:w="0" w:type="dxa"/>
              <w:top w:w="150" w:type="dxa"/>
              <w:right w:w="240" w:type="dxa"/>
              <w:bottom w:w="150" w:type="dxa"/>
            </w:tcMar>
            <w:tcW w:w="91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5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96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Balboa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880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J.V. Villariños-Castañoso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2397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Muro mampostería en Castañoso.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0" w:type="dxa"/>
              <w:bottom w:w="150" w:type="dxa"/>
            </w:tcMar>
            <w:tcW w:w="1766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10.000,00 €</w:t>
            </w:r>
            <w:r>
              <w:rPr>
                <w:sz w:val="16"/>
                <w:szCs w:val="16"/>
              </w:rPr>
            </w:r>
          </w:p>
        </w:tc>
      </w:tr>
      <w:tr>
        <w:trPr/>
        <w:tc>
          <w:tcPr>
            <w:tcBorders>
              <w:bottom w:val="single" w:color="000000" w:sz="6" w:space="0"/>
            </w:tcBorders>
            <w:tcMar>
              <w:left w:w="0" w:type="dxa"/>
              <w:top w:w="150" w:type="dxa"/>
              <w:right w:w="240" w:type="dxa"/>
              <w:bottom w:w="150" w:type="dxa"/>
            </w:tcMar>
            <w:tcW w:w="91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6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96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Bembibre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880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J.V. Bembibre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2397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Construcción paseo peatonal zona oeste Cantarranas en Bembibre.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0" w:type="dxa"/>
              <w:bottom w:w="150" w:type="dxa"/>
            </w:tcMar>
            <w:tcW w:w="1766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14.000,00 €</w:t>
            </w:r>
            <w:r>
              <w:rPr>
                <w:sz w:val="16"/>
                <w:szCs w:val="16"/>
              </w:rPr>
            </w:r>
          </w:p>
        </w:tc>
      </w:tr>
      <w:tr>
        <w:trPr/>
        <w:tc>
          <w:tcPr>
            <w:tcBorders>
              <w:bottom w:val="single" w:color="000000" w:sz="6" w:space="0"/>
            </w:tcBorders>
            <w:tcMar>
              <w:left w:w="0" w:type="dxa"/>
              <w:top w:w="150" w:type="dxa"/>
              <w:right w:w="240" w:type="dxa"/>
              <w:bottom w:w="150" w:type="dxa"/>
            </w:tcMar>
            <w:tcW w:w="91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7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96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Bembibre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880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J.V. Labaniego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2397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Empedrado calles Filandón y Empedrado en Labaniego.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0" w:type="dxa"/>
              <w:bottom w:w="150" w:type="dxa"/>
            </w:tcMar>
            <w:tcW w:w="1766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10.000,00 €</w:t>
            </w:r>
            <w:r>
              <w:rPr>
                <w:sz w:val="16"/>
                <w:szCs w:val="16"/>
              </w:rPr>
            </w:r>
          </w:p>
        </w:tc>
      </w:tr>
      <w:tr>
        <w:trPr/>
        <w:tc>
          <w:tcPr>
            <w:tcBorders>
              <w:bottom w:val="single" w:color="000000" w:sz="6" w:space="0"/>
            </w:tcBorders>
            <w:tcMar>
              <w:left w:w="0" w:type="dxa"/>
              <w:top w:w="150" w:type="dxa"/>
              <w:right w:w="240" w:type="dxa"/>
              <w:bottom w:w="150" w:type="dxa"/>
            </w:tcMar>
            <w:tcW w:w="91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8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96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Bembibre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880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J.V. Losada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2397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Porche en edificio público II y pavimentación calle El Horno en Losada.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0" w:type="dxa"/>
              <w:bottom w:w="150" w:type="dxa"/>
            </w:tcMar>
            <w:tcW w:w="1766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12.000,00 €</w:t>
            </w:r>
            <w:r>
              <w:rPr>
                <w:sz w:val="16"/>
                <w:szCs w:val="16"/>
              </w:rPr>
            </w:r>
          </w:p>
        </w:tc>
      </w:tr>
      <w:tr>
        <w:trPr/>
        <w:tc>
          <w:tcPr>
            <w:tcBorders>
              <w:bottom w:val="single" w:color="000000" w:sz="6" w:space="0"/>
            </w:tcBorders>
            <w:tcMar>
              <w:left w:w="0" w:type="dxa"/>
              <w:top w:w="150" w:type="dxa"/>
              <w:right w:w="240" w:type="dxa"/>
              <w:bottom w:w="150" w:type="dxa"/>
            </w:tcMar>
            <w:tcW w:w="91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9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96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Bembibre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880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J.V. Rodanillo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2397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Renovación red saneamiento en Rodanillo.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0" w:type="dxa"/>
              <w:bottom w:w="150" w:type="dxa"/>
            </w:tcMar>
            <w:tcW w:w="1766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10.000,00 €</w:t>
            </w:r>
            <w:r>
              <w:rPr>
                <w:sz w:val="16"/>
                <w:szCs w:val="16"/>
              </w:rPr>
            </w:r>
          </w:p>
        </w:tc>
      </w:tr>
      <w:tr>
        <w:trPr/>
        <w:tc>
          <w:tcPr>
            <w:tcBorders>
              <w:bottom w:val="single" w:color="000000" w:sz="6" w:space="0"/>
            </w:tcBorders>
            <w:tcMar>
              <w:left w:w="0" w:type="dxa"/>
              <w:top w:w="150" w:type="dxa"/>
              <w:right w:w="240" w:type="dxa"/>
              <w:bottom w:w="150" w:type="dxa"/>
            </w:tcMar>
            <w:tcW w:w="91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10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96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Bembibre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880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J.V. San Esteban del Toral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2397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Canalización pluviales y cierres depósito en San Esteban del Toral.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0" w:type="dxa"/>
              <w:bottom w:w="150" w:type="dxa"/>
            </w:tcMar>
            <w:tcW w:w="1766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11.000,00 €</w:t>
            </w:r>
            <w:r>
              <w:rPr>
                <w:sz w:val="16"/>
                <w:szCs w:val="16"/>
              </w:rPr>
            </w:r>
          </w:p>
        </w:tc>
      </w:tr>
      <w:tr>
        <w:trPr/>
        <w:tc>
          <w:tcPr>
            <w:tcBorders>
              <w:bottom w:val="single" w:color="000000" w:sz="6" w:space="0"/>
            </w:tcBorders>
            <w:tcMar>
              <w:left w:w="0" w:type="dxa"/>
              <w:top w:w="150" w:type="dxa"/>
              <w:right w:w="240" w:type="dxa"/>
              <w:bottom w:w="150" w:type="dxa"/>
            </w:tcMar>
            <w:tcW w:w="91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11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96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Bembibre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880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J.V. Santibáñez del Toral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2397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Acondicionamiento calle Las Llamas en Santibañez del Toral.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0" w:type="dxa"/>
              <w:bottom w:w="150" w:type="dxa"/>
            </w:tcMar>
            <w:tcW w:w="1766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10.000,00 €</w:t>
            </w:r>
            <w:r>
              <w:rPr>
                <w:sz w:val="16"/>
                <w:szCs w:val="16"/>
              </w:rPr>
            </w:r>
          </w:p>
        </w:tc>
      </w:tr>
      <w:tr>
        <w:trPr/>
        <w:tc>
          <w:tcPr>
            <w:tcBorders>
              <w:bottom w:val="single" w:color="000000" w:sz="6" w:space="0"/>
            </w:tcBorders>
            <w:tcMar>
              <w:left w:w="0" w:type="dxa"/>
              <w:top w:w="150" w:type="dxa"/>
              <w:right w:w="240" w:type="dxa"/>
              <w:bottom w:w="150" w:type="dxa"/>
            </w:tcMar>
            <w:tcW w:w="91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12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96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Bembibre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880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J.V. Viñales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2397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Pavimentación calles en Viñales.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0" w:type="dxa"/>
              <w:bottom w:w="150" w:type="dxa"/>
            </w:tcMar>
            <w:tcW w:w="1766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11.999,99 €</w:t>
            </w:r>
            <w:r>
              <w:rPr>
                <w:sz w:val="16"/>
                <w:szCs w:val="16"/>
              </w:rPr>
            </w:r>
          </w:p>
        </w:tc>
      </w:tr>
      <w:tr>
        <w:trPr/>
        <w:tc>
          <w:tcPr>
            <w:tcBorders>
              <w:bottom w:val="single" w:color="000000" w:sz="6" w:space="0"/>
            </w:tcBorders>
            <w:tcMar>
              <w:left w:w="0" w:type="dxa"/>
              <w:top w:w="150" w:type="dxa"/>
              <w:right w:w="240" w:type="dxa"/>
              <w:bottom w:w="150" w:type="dxa"/>
            </w:tcMar>
            <w:tcW w:w="91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13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96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Benuza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880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J.V. Sigüeya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2397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Murete contención calle La Majada en Sigüeya.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0" w:type="dxa"/>
              <w:bottom w:w="150" w:type="dxa"/>
            </w:tcMar>
            <w:tcW w:w="1766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12.000,00 €</w:t>
            </w:r>
            <w:r>
              <w:rPr>
                <w:sz w:val="16"/>
                <w:szCs w:val="16"/>
              </w:rPr>
            </w:r>
          </w:p>
        </w:tc>
      </w:tr>
      <w:tr>
        <w:trPr/>
        <w:tc>
          <w:tcPr>
            <w:tcBorders>
              <w:bottom w:val="single" w:color="000000" w:sz="6" w:space="0"/>
            </w:tcBorders>
            <w:tcMar>
              <w:left w:w="0" w:type="dxa"/>
              <w:top w:w="150" w:type="dxa"/>
              <w:right w:w="240" w:type="dxa"/>
              <w:bottom w:w="150" w:type="dxa"/>
            </w:tcMar>
            <w:tcW w:w="91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14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96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Benuza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880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J.V. Sotillo de Cabrera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2397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Colector conducción aguas residuales a depuradora 2ª fase en Sotillo de Cabrera.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0" w:type="dxa"/>
              <w:bottom w:w="150" w:type="dxa"/>
            </w:tcMar>
            <w:tcW w:w="1766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10.000,00 €</w:t>
            </w:r>
            <w:r>
              <w:rPr>
                <w:sz w:val="16"/>
                <w:szCs w:val="16"/>
              </w:rPr>
            </w:r>
          </w:p>
        </w:tc>
      </w:tr>
      <w:tr>
        <w:trPr/>
        <w:tc>
          <w:tcPr>
            <w:tcBorders>
              <w:bottom w:val="single" w:color="000000" w:sz="6" w:space="0"/>
            </w:tcBorders>
            <w:tcMar>
              <w:left w:w="0" w:type="dxa"/>
              <w:top w:w="150" w:type="dxa"/>
              <w:right w:w="240" w:type="dxa"/>
              <w:bottom w:w="150" w:type="dxa"/>
            </w:tcMar>
            <w:tcW w:w="91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15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96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Camponaraya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880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J.V. La Válgoma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2397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Ampliación pórtico en pista polideportiva en La Válgoma.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0" w:type="dxa"/>
              <w:bottom w:w="150" w:type="dxa"/>
            </w:tcMar>
            <w:tcW w:w="1766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11.999,99 €</w:t>
            </w:r>
            <w:r>
              <w:rPr>
                <w:sz w:val="16"/>
                <w:szCs w:val="16"/>
              </w:rPr>
            </w:r>
          </w:p>
        </w:tc>
      </w:tr>
      <w:tr>
        <w:trPr/>
        <w:tc>
          <w:tcPr>
            <w:tcBorders>
              <w:bottom w:val="single" w:color="000000" w:sz="6" w:space="0"/>
            </w:tcBorders>
            <w:tcMar>
              <w:left w:w="0" w:type="dxa"/>
              <w:top w:w="150" w:type="dxa"/>
              <w:right w:w="240" w:type="dxa"/>
              <w:bottom w:w="150" w:type="dxa"/>
            </w:tcMar>
            <w:tcW w:w="91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16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96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Carracedelo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880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J.V. Carracedo del Monasterio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2397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Pavimentación calle San Isidro 2ª fase en Carracedo del Monasterio.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0" w:type="dxa"/>
              <w:bottom w:w="150" w:type="dxa"/>
            </w:tcMar>
            <w:tcW w:w="1766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14.000,00 €</w:t>
            </w:r>
            <w:r>
              <w:rPr>
                <w:sz w:val="16"/>
                <w:szCs w:val="16"/>
              </w:rPr>
            </w:r>
          </w:p>
        </w:tc>
      </w:tr>
      <w:tr>
        <w:trPr/>
        <w:tc>
          <w:tcPr>
            <w:tcBorders>
              <w:bottom w:val="single" w:color="000000" w:sz="6" w:space="0"/>
            </w:tcBorders>
            <w:tcMar>
              <w:left w:w="0" w:type="dxa"/>
              <w:top w:w="150" w:type="dxa"/>
              <w:right w:w="240" w:type="dxa"/>
              <w:bottom w:w="150" w:type="dxa"/>
            </w:tcMar>
            <w:tcW w:w="91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17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96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Castropodame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880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J.V. Viloria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2397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Mejora iluminación de parque y acceso en Viloria.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0" w:type="dxa"/>
              <w:bottom w:w="150" w:type="dxa"/>
            </w:tcMar>
            <w:tcW w:w="1766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12.000,00 €</w:t>
            </w:r>
            <w:r>
              <w:rPr>
                <w:sz w:val="16"/>
                <w:szCs w:val="16"/>
              </w:rPr>
            </w:r>
          </w:p>
        </w:tc>
      </w:tr>
      <w:tr>
        <w:trPr/>
        <w:tc>
          <w:tcPr>
            <w:tcBorders>
              <w:bottom w:val="single" w:color="000000" w:sz="6" w:space="0"/>
            </w:tcBorders>
            <w:tcMar>
              <w:left w:w="0" w:type="dxa"/>
              <w:top w:w="150" w:type="dxa"/>
              <w:right w:w="240" w:type="dxa"/>
              <w:bottom w:w="150" w:type="dxa"/>
            </w:tcMar>
            <w:tcW w:w="91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18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96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Corullón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880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J.V. Cadafresnas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2397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Mejoras en dos fuentes públicas de Cadafresnas.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0" w:type="dxa"/>
              <w:bottom w:w="150" w:type="dxa"/>
            </w:tcMar>
            <w:tcW w:w="1766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10.000,00 €</w:t>
            </w:r>
            <w:r>
              <w:rPr>
                <w:sz w:val="16"/>
                <w:szCs w:val="16"/>
              </w:rPr>
            </w:r>
          </w:p>
        </w:tc>
      </w:tr>
      <w:tr>
        <w:trPr/>
        <w:tc>
          <w:tcPr>
            <w:tcBorders>
              <w:bottom w:val="single" w:color="000000" w:sz="6" w:space="0"/>
            </w:tcBorders>
            <w:tcMar>
              <w:left w:w="0" w:type="dxa"/>
              <w:top w:w="150" w:type="dxa"/>
              <w:right w:w="240" w:type="dxa"/>
              <w:bottom w:w="150" w:type="dxa"/>
            </w:tcMar>
            <w:tcW w:w="91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19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96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Corullón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880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J.V. Hornija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2397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Renovación conducción hasta depósito regulador en Hornija.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0" w:type="dxa"/>
              <w:bottom w:w="150" w:type="dxa"/>
            </w:tcMar>
            <w:tcW w:w="1766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12.000,00 €</w:t>
            </w:r>
            <w:r>
              <w:rPr>
                <w:sz w:val="16"/>
                <w:szCs w:val="16"/>
              </w:rPr>
            </w:r>
          </w:p>
        </w:tc>
      </w:tr>
      <w:tr>
        <w:trPr/>
        <w:tc>
          <w:tcPr>
            <w:tcBorders>
              <w:bottom w:val="single" w:color="000000" w:sz="6" w:space="0"/>
            </w:tcBorders>
            <w:tcMar>
              <w:left w:w="0" w:type="dxa"/>
              <w:top w:w="150" w:type="dxa"/>
              <w:right w:w="240" w:type="dxa"/>
              <w:bottom w:w="150" w:type="dxa"/>
            </w:tcMar>
            <w:tcW w:w="91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20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96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Folgoso de la Ribera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880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J.V. Tedejo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2397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Construcción muro contención en Tedejo.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0" w:type="dxa"/>
              <w:bottom w:w="150" w:type="dxa"/>
            </w:tcMar>
            <w:tcW w:w="1766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10.000,00 €</w:t>
            </w:r>
            <w:r>
              <w:rPr>
                <w:sz w:val="16"/>
                <w:szCs w:val="16"/>
              </w:rPr>
            </w:r>
          </w:p>
        </w:tc>
      </w:tr>
      <w:tr>
        <w:trPr/>
        <w:tc>
          <w:tcPr>
            <w:tcBorders>
              <w:bottom w:val="single" w:color="000000" w:sz="6" w:space="0"/>
            </w:tcBorders>
            <w:tcMar>
              <w:left w:w="0" w:type="dxa"/>
              <w:top w:w="150" w:type="dxa"/>
              <w:right w:w="240" w:type="dxa"/>
              <w:bottom w:w="150" w:type="dxa"/>
            </w:tcMar>
            <w:tcW w:w="91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21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96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Molinaseca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880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J.V. Paradasolana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2397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Muro contención acceso cementerio en Paradasolana.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0" w:type="dxa"/>
              <w:bottom w:w="150" w:type="dxa"/>
            </w:tcMar>
            <w:tcW w:w="1766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9.975,48 €</w:t>
            </w:r>
            <w:r>
              <w:rPr>
                <w:sz w:val="16"/>
                <w:szCs w:val="16"/>
              </w:rPr>
            </w:r>
          </w:p>
        </w:tc>
      </w:tr>
      <w:tr>
        <w:trPr/>
        <w:tc>
          <w:tcPr>
            <w:tcBorders>
              <w:bottom w:val="single" w:color="000000" w:sz="6" w:space="0"/>
            </w:tcBorders>
            <w:tcMar>
              <w:left w:w="0" w:type="dxa"/>
              <w:top w:w="150" w:type="dxa"/>
              <w:right w:w="240" w:type="dxa"/>
              <w:bottom w:w="150" w:type="dxa"/>
            </w:tcMar>
            <w:tcW w:w="91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22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96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Oencia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880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J.V. Oencia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2397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Muros y pavimentación en Oencia.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0" w:type="dxa"/>
              <w:bottom w:w="150" w:type="dxa"/>
            </w:tcMar>
            <w:tcW w:w="1766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10.000,00 €</w:t>
            </w:r>
            <w:r>
              <w:rPr>
                <w:sz w:val="16"/>
                <w:szCs w:val="16"/>
              </w:rPr>
            </w:r>
          </w:p>
        </w:tc>
      </w:tr>
      <w:tr>
        <w:trPr/>
        <w:tc>
          <w:tcPr>
            <w:tcBorders>
              <w:bottom w:val="single" w:color="000000" w:sz="6" w:space="0"/>
            </w:tcBorders>
            <w:tcMar>
              <w:left w:w="0" w:type="dxa"/>
              <w:top w:w="150" w:type="dxa"/>
              <w:right w:w="240" w:type="dxa"/>
              <w:bottom w:w="150" w:type="dxa"/>
            </w:tcMar>
            <w:tcW w:w="91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23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96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Palacios del Sil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880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J.V. Salientes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2397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Equipamiento contra incendios en Salientes.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0" w:type="dxa"/>
              <w:bottom w:w="150" w:type="dxa"/>
            </w:tcMar>
            <w:tcW w:w="1766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10.000,00 €</w:t>
            </w:r>
            <w:r>
              <w:rPr>
                <w:sz w:val="16"/>
                <w:szCs w:val="16"/>
              </w:rPr>
            </w:r>
          </w:p>
        </w:tc>
      </w:tr>
      <w:tr>
        <w:trPr/>
        <w:tc>
          <w:tcPr>
            <w:tcBorders>
              <w:bottom w:val="single" w:color="000000" w:sz="6" w:space="0"/>
            </w:tcBorders>
            <w:tcMar>
              <w:left w:w="0" w:type="dxa"/>
              <w:top w:w="150" w:type="dxa"/>
              <w:right w:w="240" w:type="dxa"/>
              <w:bottom w:w="150" w:type="dxa"/>
            </w:tcMar>
            <w:tcW w:w="91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24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96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Palacios del Sil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880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J.V. Susañe del Sil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2397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Rehabilitación Casa Vecinal en Susañe del Sil.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0" w:type="dxa"/>
              <w:bottom w:w="150" w:type="dxa"/>
            </w:tcMar>
            <w:tcW w:w="1766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5.512,31 €</w:t>
            </w:r>
            <w:r>
              <w:rPr>
                <w:sz w:val="16"/>
                <w:szCs w:val="16"/>
              </w:rPr>
            </w:r>
          </w:p>
        </w:tc>
      </w:tr>
      <w:tr>
        <w:trPr/>
        <w:tc>
          <w:tcPr>
            <w:tcBorders>
              <w:bottom w:val="single" w:color="000000" w:sz="6" w:space="0"/>
            </w:tcBorders>
            <w:tcMar>
              <w:left w:w="0" w:type="dxa"/>
              <w:top w:w="150" w:type="dxa"/>
              <w:right w:w="240" w:type="dxa"/>
              <w:bottom w:w="150" w:type="dxa"/>
            </w:tcMar>
            <w:tcW w:w="91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25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96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Palacios del Sil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880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J.V. Valseco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2397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Ejecución pérgola de madera en Valseco.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0" w:type="dxa"/>
              <w:bottom w:w="150" w:type="dxa"/>
            </w:tcMar>
            <w:tcW w:w="1766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12.000,00 €</w:t>
            </w:r>
            <w:r>
              <w:rPr>
                <w:sz w:val="16"/>
                <w:szCs w:val="16"/>
              </w:rPr>
            </w:r>
          </w:p>
        </w:tc>
      </w:tr>
      <w:tr>
        <w:trPr/>
        <w:tc>
          <w:tcPr>
            <w:tcBorders>
              <w:bottom w:val="single" w:color="000000" w:sz="6" w:space="0"/>
            </w:tcBorders>
            <w:tcMar>
              <w:left w:w="0" w:type="dxa"/>
              <w:top w:w="150" w:type="dxa"/>
              <w:right w:w="240" w:type="dxa"/>
              <w:bottom w:w="150" w:type="dxa"/>
            </w:tcMar>
            <w:tcW w:w="91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26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96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Ponferrada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880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J.V. Dehesas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2397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Pavimentación travesía Real en Dehesas.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0" w:type="dxa"/>
              <w:bottom w:w="150" w:type="dxa"/>
            </w:tcMar>
            <w:tcW w:w="1766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14.000,00 €</w:t>
            </w:r>
            <w:r>
              <w:rPr>
                <w:sz w:val="16"/>
                <w:szCs w:val="16"/>
              </w:rPr>
            </w:r>
          </w:p>
        </w:tc>
      </w:tr>
      <w:tr>
        <w:trPr/>
        <w:tc>
          <w:tcPr>
            <w:tcBorders>
              <w:bottom w:val="single" w:color="000000" w:sz="6" w:space="0"/>
            </w:tcBorders>
            <w:tcMar>
              <w:left w:w="0" w:type="dxa"/>
              <w:top w:w="150" w:type="dxa"/>
              <w:right w:w="240" w:type="dxa"/>
              <w:bottom w:w="150" w:type="dxa"/>
            </w:tcMar>
            <w:tcW w:w="91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27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96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Ponferrada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880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J.V. Montes de Valdueza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2397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Pavimentación camino Arroyo en Montes de Valdueza.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0" w:type="dxa"/>
              <w:bottom w:w="150" w:type="dxa"/>
            </w:tcMar>
            <w:tcW w:w="1766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10.000,00 €</w:t>
            </w:r>
            <w:r>
              <w:rPr>
                <w:sz w:val="16"/>
                <w:szCs w:val="16"/>
              </w:rPr>
            </w:r>
          </w:p>
        </w:tc>
      </w:tr>
      <w:tr>
        <w:trPr/>
        <w:tc>
          <w:tcPr>
            <w:tcBorders>
              <w:bottom w:val="single" w:color="000000" w:sz="6" w:space="0"/>
            </w:tcBorders>
            <w:tcMar>
              <w:left w:w="0" w:type="dxa"/>
              <w:top w:w="150" w:type="dxa"/>
              <w:right w:w="240" w:type="dxa"/>
              <w:bottom w:w="150" w:type="dxa"/>
            </w:tcMar>
            <w:tcW w:w="91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28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96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Ponferrada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880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J.V. Rimor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2397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Asfaltado camino en Rimor.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0" w:type="dxa"/>
              <w:bottom w:w="150" w:type="dxa"/>
            </w:tcMar>
            <w:tcW w:w="1766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12.000,00 €</w:t>
            </w:r>
            <w:r>
              <w:rPr>
                <w:sz w:val="16"/>
                <w:szCs w:val="16"/>
              </w:rPr>
            </w:r>
          </w:p>
        </w:tc>
      </w:tr>
      <w:tr>
        <w:trPr/>
        <w:tc>
          <w:tcPr>
            <w:tcBorders>
              <w:bottom w:val="single" w:color="000000" w:sz="6" w:space="0"/>
            </w:tcBorders>
            <w:tcMar>
              <w:left w:w="0" w:type="dxa"/>
              <w:top w:w="150" w:type="dxa"/>
              <w:right w:w="240" w:type="dxa"/>
              <w:bottom w:w="150" w:type="dxa"/>
            </w:tcMar>
            <w:tcW w:w="91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29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96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Ponferrada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880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J.V. San Clemente de Valdueza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2397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Contención taludes San Clemente de Valdueza.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0" w:type="dxa"/>
              <w:bottom w:w="150" w:type="dxa"/>
            </w:tcMar>
            <w:tcW w:w="1766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10.000,00 €</w:t>
            </w:r>
            <w:r>
              <w:rPr>
                <w:sz w:val="16"/>
                <w:szCs w:val="16"/>
              </w:rPr>
            </w:r>
          </w:p>
        </w:tc>
      </w:tr>
      <w:tr>
        <w:trPr/>
        <w:tc>
          <w:tcPr>
            <w:tcBorders>
              <w:bottom w:val="single" w:color="000000" w:sz="6" w:space="0"/>
            </w:tcBorders>
            <w:tcMar>
              <w:left w:w="0" w:type="dxa"/>
              <w:top w:w="150" w:type="dxa"/>
              <w:right w:w="240" w:type="dxa"/>
              <w:bottom w:w="150" w:type="dxa"/>
            </w:tcMar>
            <w:tcW w:w="91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30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96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Ponferrada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880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J.V. San Esteban de Valdueza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2397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Construcción acera en San Esteban de Valdueza.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0" w:type="dxa"/>
              <w:bottom w:w="150" w:type="dxa"/>
            </w:tcMar>
            <w:tcW w:w="1766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12.000,00 €</w:t>
            </w:r>
            <w:r>
              <w:rPr>
                <w:sz w:val="16"/>
                <w:szCs w:val="16"/>
              </w:rPr>
            </w:r>
          </w:p>
        </w:tc>
      </w:tr>
      <w:tr>
        <w:trPr/>
        <w:tc>
          <w:tcPr>
            <w:tcBorders>
              <w:bottom w:val="single" w:color="000000" w:sz="6" w:space="0"/>
            </w:tcBorders>
            <w:tcMar>
              <w:left w:w="0" w:type="dxa"/>
              <w:top w:w="150" w:type="dxa"/>
              <w:right w:w="240" w:type="dxa"/>
              <w:bottom w:w="150" w:type="dxa"/>
            </w:tcMar>
            <w:tcW w:w="91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31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96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Ponferrada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880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J.V. Santo Tomás de las Ollas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2397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Reparación gimnasio y adquisición maquinaria en Santo Tomás de las Ollas.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0" w:type="dxa"/>
              <w:bottom w:w="150" w:type="dxa"/>
            </w:tcMar>
            <w:tcW w:w="1766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8.700,00 €</w:t>
            </w:r>
            <w:r>
              <w:rPr>
                <w:sz w:val="16"/>
                <w:szCs w:val="16"/>
              </w:rPr>
            </w:r>
          </w:p>
        </w:tc>
      </w:tr>
      <w:tr>
        <w:trPr/>
        <w:tc>
          <w:tcPr>
            <w:tcBorders>
              <w:bottom w:val="single" w:color="000000" w:sz="6" w:space="0"/>
            </w:tcBorders>
            <w:tcMar>
              <w:left w:w="0" w:type="dxa"/>
              <w:top w:w="150" w:type="dxa"/>
              <w:right w:w="240" w:type="dxa"/>
              <w:bottom w:w="150" w:type="dxa"/>
            </w:tcMar>
            <w:tcW w:w="91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32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96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Ponferrada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880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J.V. Valdefrancos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2397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Recogida de pluviales en Valdefrancos.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0" w:type="dxa"/>
              <w:bottom w:w="150" w:type="dxa"/>
            </w:tcMar>
            <w:tcW w:w="1766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10.000,00 €</w:t>
            </w:r>
            <w:r>
              <w:rPr>
                <w:sz w:val="16"/>
                <w:szCs w:val="16"/>
              </w:rPr>
            </w:r>
          </w:p>
        </w:tc>
      </w:tr>
      <w:tr>
        <w:trPr/>
        <w:tc>
          <w:tcPr>
            <w:tcBorders>
              <w:bottom w:val="single" w:color="000000" w:sz="6" w:space="0"/>
            </w:tcBorders>
            <w:tcMar>
              <w:left w:w="0" w:type="dxa"/>
              <w:top w:w="150" w:type="dxa"/>
              <w:right w:w="240" w:type="dxa"/>
              <w:bottom w:w="150" w:type="dxa"/>
            </w:tcMar>
            <w:tcW w:w="91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33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96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Puente de Domingo Flórez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880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J.V. Robledo de Sobrecastro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2397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Bordillo rígola en Robledo de Sobrecastro.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0" w:type="dxa"/>
              <w:bottom w:w="150" w:type="dxa"/>
            </w:tcMar>
            <w:tcW w:w="1766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10.000,00 €</w:t>
            </w:r>
            <w:r>
              <w:rPr>
                <w:sz w:val="16"/>
                <w:szCs w:val="16"/>
              </w:rPr>
            </w:r>
          </w:p>
        </w:tc>
      </w:tr>
      <w:tr>
        <w:trPr/>
        <w:tc>
          <w:tcPr>
            <w:tcBorders>
              <w:bottom w:val="single" w:color="000000" w:sz="6" w:space="0"/>
            </w:tcBorders>
            <w:tcMar>
              <w:left w:w="0" w:type="dxa"/>
              <w:top w:w="150" w:type="dxa"/>
              <w:right w:w="240" w:type="dxa"/>
              <w:bottom w:w="150" w:type="dxa"/>
            </w:tcMar>
            <w:tcW w:w="91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34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96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Toreno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880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J.V. Pardamaza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2397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Pavimentación plaza de la iglesia en Pardamaza.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0" w:type="dxa"/>
              <w:bottom w:w="150" w:type="dxa"/>
            </w:tcMar>
            <w:tcW w:w="1766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10.000,00 €</w:t>
            </w:r>
            <w:r>
              <w:rPr>
                <w:sz w:val="16"/>
                <w:szCs w:val="16"/>
              </w:rPr>
            </w:r>
          </w:p>
        </w:tc>
      </w:tr>
      <w:tr>
        <w:trPr/>
        <w:tc>
          <w:tcPr>
            <w:tcBorders>
              <w:bottom w:val="single" w:color="000000" w:sz="6" w:space="0"/>
            </w:tcBorders>
            <w:tcMar>
              <w:left w:w="0" w:type="dxa"/>
              <w:top w:w="150" w:type="dxa"/>
              <w:right w:w="240" w:type="dxa"/>
              <w:bottom w:w="150" w:type="dxa"/>
            </w:tcMar>
            <w:tcW w:w="91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35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96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Toreno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880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J.V. Tombrio de Arriba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2397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Adecuación edificio para sala multiusos en Tombrio de Arriba.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0" w:type="dxa"/>
              <w:bottom w:w="150" w:type="dxa"/>
            </w:tcMar>
            <w:tcW w:w="1766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12.000,00 €</w:t>
            </w:r>
            <w:r>
              <w:rPr>
                <w:sz w:val="16"/>
                <w:szCs w:val="16"/>
              </w:rPr>
            </w:r>
          </w:p>
        </w:tc>
      </w:tr>
      <w:tr>
        <w:trPr/>
        <w:tc>
          <w:tcPr>
            <w:tcBorders>
              <w:bottom w:val="single" w:color="000000" w:sz="6" w:space="0"/>
            </w:tcBorders>
            <w:tcMar>
              <w:left w:w="0" w:type="dxa"/>
              <w:top w:w="150" w:type="dxa"/>
              <w:right w:w="240" w:type="dxa"/>
              <w:bottom w:w="150" w:type="dxa"/>
            </w:tcMar>
            <w:tcW w:w="91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36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96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Toreno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880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J.V. Toreno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2397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Vallado espacio público y mobiliario urbano en Toreno.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0" w:type="dxa"/>
              <w:bottom w:w="150" w:type="dxa"/>
            </w:tcMar>
            <w:tcW w:w="1766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14.000,00 €</w:t>
            </w:r>
            <w:r>
              <w:rPr>
                <w:sz w:val="16"/>
                <w:szCs w:val="16"/>
              </w:rPr>
            </w:r>
          </w:p>
        </w:tc>
      </w:tr>
      <w:tr>
        <w:trPr/>
        <w:tc>
          <w:tcPr>
            <w:tcBorders>
              <w:bottom w:val="single" w:color="000000" w:sz="6" w:space="0"/>
            </w:tcBorders>
            <w:tcMar>
              <w:left w:w="0" w:type="dxa"/>
              <w:top w:w="150" w:type="dxa"/>
              <w:right w:w="240" w:type="dxa"/>
              <w:bottom w:w="150" w:type="dxa"/>
            </w:tcMar>
            <w:tcW w:w="91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37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96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Toreno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880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J.V. Villar de las Traviesas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2397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Cubierta para porche en Villar de las Traviesas.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0" w:type="dxa"/>
              <w:bottom w:w="150" w:type="dxa"/>
            </w:tcMar>
            <w:tcW w:w="1766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12.000,00 €</w:t>
            </w:r>
            <w:r>
              <w:rPr>
                <w:sz w:val="16"/>
                <w:szCs w:val="16"/>
              </w:rPr>
            </w:r>
          </w:p>
        </w:tc>
      </w:tr>
      <w:tr>
        <w:trPr/>
        <w:tc>
          <w:tcPr>
            <w:tcBorders>
              <w:bottom w:val="single" w:color="000000" w:sz="6" w:space="0"/>
            </w:tcBorders>
            <w:tcMar>
              <w:left w:w="0" w:type="dxa"/>
              <w:top w:w="150" w:type="dxa"/>
              <w:right w:w="240" w:type="dxa"/>
              <w:bottom w:w="150" w:type="dxa"/>
            </w:tcMar>
            <w:tcW w:w="91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38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96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Torre del Bierzo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880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J.V. Fonfría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2397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Adquisición maquinaria para Fonfría.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0" w:type="dxa"/>
              <w:bottom w:w="150" w:type="dxa"/>
            </w:tcMar>
            <w:tcW w:w="1766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6.466,24 €</w:t>
            </w:r>
            <w:r>
              <w:rPr>
                <w:sz w:val="16"/>
                <w:szCs w:val="16"/>
              </w:rPr>
            </w:r>
          </w:p>
        </w:tc>
      </w:tr>
      <w:tr>
        <w:trPr/>
        <w:tc>
          <w:tcPr>
            <w:tcBorders>
              <w:bottom w:val="single" w:color="000000" w:sz="6" w:space="0"/>
            </w:tcBorders>
            <w:tcMar>
              <w:left w:w="0" w:type="dxa"/>
              <w:top w:w="150" w:type="dxa"/>
              <w:right w:w="240" w:type="dxa"/>
              <w:bottom w:w="150" w:type="dxa"/>
            </w:tcMar>
            <w:tcW w:w="91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39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96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Valle de Ancares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880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J.V. Lumeras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2397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Reparación canalización riego, barandilla plaza y canalones en edificio Junta Vecinal en Lumeras.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0" w:type="dxa"/>
              <w:bottom w:w="150" w:type="dxa"/>
            </w:tcMar>
            <w:tcW w:w="1766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10.000,00 €</w:t>
            </w:r>
            <w:r>
              <w:rPr>
                <w:sz w:val="16"/>
                <w:szCs w:val="16"/>
              </w:rPr>
            </w:r>
          </w:p>
        </w:tc>
      </w:tr>
      <w:tr>
        <w:trPr/>
        <w:tc>
          <w:tcPr>
            <w:tcBorders>
              <w:bottom w:val="single" w:color="000000" w:sz="6" w:space="0"/>
            </w:tcBorders>
            <w:tcMar>
              <w:left w:w="0" w:type="dxa"/>
              <w:top w:w="150" w:type="dxa"/>
              <w:right w:w="240" w:type="dxa"/>
              <w:bottom w:w="150" w:type="dxa"/>
            </w:tcMar>
            <w:tcW w:w="91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40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96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Valle de Ancares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880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J.V. Suárbol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2397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Reparación pavimento en Suárbol.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0" w:type="dxa"/>
              <w:bottom w:w="150" w:type="dxa"/>
            </w:tcMar>
            <w:tcW w:w="1766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8.000,00 €</w:t>
            </w:r>
            <w:r>
              <w:rPr>
                <w:sz w:val="16"/>
                <w:szCs w:val="16"/>
              </w:rPr>
            </w:r>
          </w:p>
        </w:tc>
      </w:tr>
      <w:tr>
        <w:trPr/>
        <w:tc>
          <w:tcPr>
            <w:tcBorders>
              <w:bottom w:val="single" w:color="000000" w:sz="6" w:space="0"/>
            </w:tcBorders>
            <w:tcMar>
              <w:left w:w="0" w:type="dxa"/>
              <w:top w:w="150" w:type="dxa"/>
              <w:right w:w="240" w:type="dxa"/>
              <w:bottom w:w="150" w:type="dxa"/>
            </w:tcMar>
            <w:tcW w:w="91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41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96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Valle de Ancares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880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J.V. Tejedo de Ancares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2397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Canalización y entubamiento riego en Tejedo de Ancares.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0" w:type="dxa"/>
              <w:bottom w:w="150" w:type="dxa"/>
            </w:tcMar>
            <w:tcW w:w="1766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10.000,00 €</w:t>
            </w:r>
            <w:r>
              <w:rPr>
                <w:sz w:val="16"/>
                <w:szCs w:val="16"/>
              </w:rPr>
            </w:r>
          </w:p>
        </w:tc>
      </w:tr>
      <w:tr>
        <w:trPr/>
        <w:tc>
          <w:tcPr>
            <w:tcBorders>
              <w:bottom w:val="single" w:color="000000" w:sz="6" w:space="0"/>
            </w:tcBorders>
            <w:tcMar>
              <w:left w:w="0" w:type="dxa"/>
              <w:top w:w="150" w:type="dxa"/>
              <w:right w:w="240" w:type="dxa"/>
              <w:bottom w:w="150" w:type="dxa"/>
            </w:tcMar>
            <w:tcW w:w="91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42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96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Valle de Ancares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880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J.V. Villarbón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2397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Pavimentación camino en Villarbón.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0" w:type="dxa"/>
              <w:bottom w:w="150" w:type="dxa"/>
            </w:tcMar>
            <w:tcW w:w="1766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10.000,00 €</w:t>
            </w:r>
            <w:r>
              <w:rPr>
                <w:sz w:val="16"/>
                <w:szCs w:val="16"/>
              </w:rPr>
            </w:r>
          </w:p>
        </w:tc>
      </w:tr>
      <w:tr>
        <w:trPr/>
        <w:tc>
          <w:tcPr>
            <w:tcBorders>
              <w:bottom w:val="single" w:color="000000" w:sz="6" w:space="0"/>
            </w:tcBorders>
            <w:tcMar>
              <w:left w:w="0" w:type="dxa"/>
              <w:top w:w="150" w:type="dxa"/>
              <w:right w:w="240" w:type="dxa"/>
              <w:bottom w:w="150" w:type="dxa"/>
            </w:tcMar>
            <w:tcW w:w="91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43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96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Vega de Espinareda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880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J.V. Moreda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2397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Reposición pavimento calle Penedo en Moreda.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0" w:type="dxa"/>
              <w:bottom w:w="150" w:type="dxa"/>
            </w:tcMar>
            <w:tcW w:w="1766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10.000,00 €</w:t>
            </w:r>
            <w:r>
              <w:rPr>
                <w:sz w:val="16"/>
                <w:szCs w:val="16"/>
              </w:rPr>
            </w:r>
          </w:p>
        </w:tc>
      </w:tr>
      <w:tr>
        <w:trPr/>
        <w:tc>
          <w:tcPr>
            <w:tcBorders>
              <w:bottom w:val="single" w:color="000000" w:sz="6" w:space="0"/>
            </w:tcBorders>
            <w:tcMar>
              <w:left w:w="0" w:type="dxa"/>
              <w:top w:w="150" w:type="dxa"/>
              <w:right w:w="240" w:type="dxa"/>
              <w:bottom w:w="150" w:type="dxa"/>
            </w:tcMar>
            <w:tcW w:w="91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44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96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Vega de Espinareda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880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J.V. Valle de Finolledo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2397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Obras de mejora en depósitos de agua en Valle de Finolledo.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0" w:type="dxa"/>
              <w:bottom w:w="150" w:type="dxa"/>
            </w:tcMar>
            <w:tcW w:w="1766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12.000,00 €</w:t>
            </w:r>
            <w:r>
              <w:rPr>
                <w:sz w:val="16"/>
                <w:szCs w:val="16"/>
              </w:rPr>
            </w:r>
          </w:p>
        </w:tc>
      </w:tr>
      <w:tr>
        <w:trPr/>
        <w:tc>
          <w:tcPr>
            <w:tcBorders>
              <w:bottom w:val="single" w:color="000000" w:sz="6" w:space="0"/>
            </w:tcBorders>
            <w:tcMar>
              <w:left w:w="0" w:type="dxa"/>
              <w:top w:w="150" w:type="dxa"/>
              <w:right w:w="240" w:type="dxa"/>
              <w:bottom w:w="150" w:type="dxa"/>
            </w:tcMar>
            <w:tcW w:w="91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45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96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Vega de Valcarce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880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J.V. Argenteiro-Treita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2397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Restauración horno tradicional en Argenteiro.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0" w:type="dxa"/>
              <w:bottom w:w="150" w:type="dxa"/>
            </w:tcMar>
            <w:tcW w:w="1766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10.000,00 €</w:t>
            </w:r>
            <w:r>
              <w:rPr>
                <w:sz w:val="16"/>
                <w:szCs w:val="16"/>
              </w:rPr>
            </w:r>
          </w:p>
        </w:tc>
      </w:tr>
      <w:tr>
        <w:trPr/>
        <w:tc>
          <w:tcPr>
            <w:tcBorders>
              <w:bottom w:val="single" w:color="000000" w:sz="6" w:space="0"/>
            </w:tcBorders>
            <w:tcMar>
              <w:left w:w="0" w:type="dxa"/>
              <w:top w:w="150" w:type="dxa"/>
              <w:right w:w="240" w:type="dxa"/>
              <w:bottom w:w="150" w:type="dxa"/>
            </w:tcMar>
            <w:tcW w:w="91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46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96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Vega de Valcarce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880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J.V. La Portela de Valcarce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2397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Mejoras en parque público en La Portela de Valcarce.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0" w:type="dxa"/>
              <w:bottom w:w="150" w:type="dxa"/>
            </w:tcMar>
            <w:tcW w:w="1766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9.041,13 €</w:t>
            </w:r>
            <w:r>
              <w:rPr>
                <w:sz w:val="16"/>
                <w:szCs w:val="16"/>
              </w:rPr>
            </w:r>
          </w:p>
        </w:tc>
      </w:tr>
      <w:tr>
        <w:trPr/>
        <w:tc>
          <w:tcPr>
            <w:tcBorders>
              <w:bottom w:val="single" w:color="000000" w:sz="6" w:space="0"/>
            </w:tcBorders>
            <w:tcMar>
              <w:left w:w="0" w:type="dxa"/>
              <w:top w:w="150" w:type="dxa"/>
              <w:right w:w="240" w:type="dxa"/>
              <w:bottom w:w="150" w:type="dxa"/>
            </w:tcMar>
            <w:tcW w:w="91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47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96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Vega de Valcarce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880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J.V. Samprón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2397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Ejecución cubierta en horno tradicional de Samprón.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0" w:type="dxa"/>
              <w:bottom w:w="150" w:type="dxa"/>
            </w:tcMar>
            <w:tcW w:w="1766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10.000,00 €</w:t>
            </w:r>
            <w:r>
              <w:rPr>
                <w:sz w:val="16"/>
                <w:szCs w:val="16"/>
              </w:rPr>
            </w:r>
          </w:p>
        </w:tc>
      </w:tr>
      <w:tr>
        <w:trPr/>
        <w:tc>
          <w:tcPr>
            <w:tcBorders>
              <w:bottom w:val="single" w:color="000000" w:sz="6" w:space="0"/>
            </w:tcBorders>
            <w:tcMar>
              <w:left w:w="0" w:type="dxa"/>
              <w:top w:w="150" w:type="dxa"/>
              <w:right w:w="240" w:type="dxa"/>
              <w:bottom w:w="150" w:type="dxa"/>
            </w:tcMar>
            <w:tcW w:w="91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48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96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Villafranca del Bierzo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880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J.V. Cela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2397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Ampliación red de riego y colector saneamiento en Cela.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0" w:type="dxa"/>
              <w:bottom w:w="150" w:type="dxa"/>
            </w:tcMar>
            <w:tcW w:w="1766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10.000,00 €</w:t>
            </w:r>
            <w:r>
              <w:rPr>
                <w:sz w:val="16"/>
                <w:szCs w:val="16"/>
              </w:rPr>
            </w:r>
          </w:p>
        </w:tc>
      </w:tr>
      <w:tr>
        <w:trPr/>
        <w:tc>
          <w:tcPr>
            <w:tcBorders>
              <w:bottom w:val="single" w:color="000000" w:sz="6" w:space="0"/>
            </w:tcBorders>
            <w:tcMar>
              <w:left w:w="0" w:type="dxa"/>
              <w:top w:w="150" w:type="dxa"/>
              <w:right w:w="240" w:type="dxa"/>
              <w:bottom w:w="150" w:type="dxa"/>
            </w:tcMar>
            <w:tcW w:w="91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49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96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Villafranca del Bierzo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880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J.V. Valtuille de Abajo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2397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Cuneta hormigón en Valtuille de Abajo.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0" w:type="dxa"/>
              <w:bottom w:w="150" w:type="dxa"/>
            </w:tcMar>
            <w:tcW w:w="1766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12.000,00 €</w:t>
            </w:r>
            <w:r>
              <w:rPr>
                <w:sz w:val="16"/>
                <w:szCs w:val="16"/>
              </w:rPr>
            </w:r>
          </w:p>
        </w:tc>
      </w:tr>
      <w:tr>
        <w:trPr/>
        <w:tc>
          <w:tcPr>
            <w:tcBorders>
              <w:bottom w:val="single" w:color="000000" w:sz="6" w:space="0"/>
            </w:tcBorders>
            <w:tcMar>
              <w:left w:w="0" w:type="dxa"/>
              <w:top w:w="150" w:type="dxa"/>
              <w:right w:w="240" w:type="dxa"/>
              <w:bottom w:w="150" w:type="dxa"/>
            </w:tcMar>
            <w:tcW w:w="91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50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968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Villafranca del Bierzo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880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J.V. Valtuille de Arriba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2397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Pavimentación e hidrantes en Valtuille de Arriba.</w:t>
            </w:r>
            <w:r>
              <w:rPr>
                <w:sz w:val="16"/>
                <w:szCs w:val="16"/>
              </w:rPr>
            </w:r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0" w:type="dxa"/>
              <w:bottom w:w="150" w:type="dxa"/>
            </w:tcMar>
            <w:tcW w:w="1766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>
                <w:sz w:val="16"/>
                <w:szCs w:val="16"/>
              </w:rPr>
            </w:pPr>
            <w:r>
              <w:rPr>
                <w:rFonts w:ascii="Arial" w:hAnsi="Arial" w:eastAsia="Arial" w:cs="Arial"/>
                <w:color w:val="000000"/>
                <w:sz w:val="16"/>
                <w:szCs w:val="16"/>
              </w:rPr>
              <w:t xml:space="preserve">12.000,00 €</w:t>
            </w:r>
            <w:r>
              <w:rPr>
                <w:sz w:val="16"/>
                <w:szCs w:val="16"/>
              </w:rPr>
            </w:r>
          </w:p>
        </w:tc>
      </w:tr>
    </w:tbl>
    <w:p>
      <w:pPr>
        <w:pBdr/>
        <w:spacing/>
        <w:ind/>
        <w:rPr/>
      </w:pPr>
      <w:r/>
    </w:p>
    <w:sectPr>
      <w:headerReference w:type="default" r:id="rId9"/>
      <w:headerReference w:type="even" r:id="rId10"/>
      <w:headerReference w:type="first" r:id="rId11"/>
      <w:footerReference w:type="default" r:id="rId12"/>
      <w:footnotePr/>
      <w:endnotePr/>
      <w:type w:val="nextPage"/>
      <w:pgSz w:h="16838" w:orient="portrait" w:w="11906"/>
      <w:pgMar w:top="1417" w:right="1701" w:bottom="1417" w:left="1701" w:header="708" w:footer="708" w:gutter="0"/>
      <w:cols w:num="1" w:sep="0" w:space="708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</w:font>
  <w:font w:name="Helvetica Neue">
    <w:panose1 w:val="05040102010807070707"/>
  </w:font>
  <w:font w:name="Tahoma">
    <w:panose1 w:val="020B0604030504040204"/>
  </w:font>
  <w:font w:name="Times New Roman">
    <w:panose1 w:val="02020603050405020304"/>
  </w:font>
  <w:font w:name="Arial Unicode MS">
    <w:panose1 w:val="020B0604020202020204"/>
  </w:font>
  <w:font w:name="Arial">
    <w:panose1 w:val="020B0604020202020204"/>
  </w:font>
  <w:font w:name="Cambria">
    <w:panose1 w:val="02040503050406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1004"/>
      <w:pBdr/>
      <w:tabs>
        <w:tab w:val="center" w:leader="none" w:pos="4819"/>
        <w:tab w:val="clear" w:leader="none" w:pos="9020"/>
        <w:tab w:val="right" w:leader="none" w:pos="9638"/>
      </w:tabs>
      <w:spacing/>
      <w:ind/>
      <w:jc w:val="center"/>
      <w:rPr>
        <w:rFonts w:ascii="Calibri" w:hAnsi="Calibri" w:eastAsia="Calibri" w:cs="Calibri"/>
        <w:sz w:val="22"/>
        <w:szCs w:val="22"/>
        <w:lang w:val="es-ES_tradnl"/>
      </w:rPr>
    </w:pPr>
    <w:r>
      <w:rPr>
        <w:rStyle w:val="1005"/>
        <w:rFonts w:ascii="Calibri" w:hAnsi="Calibri"/>
        <w:color w:val="7f7f7f"/>
        <w:sz w:val="16"/>
        <w:szCs w:val="16"/>
      </w:rPr>
      <w:t xml:space="preserve">CONSEJO COMARCAL DE EL BIERZO – Avenida de la Minería, s/n, 24402, Ponferrada (León)</w:t>
    </w:r>
    <w:r>
      <w:rPr>
        <w:rFonts w:ascii="Calibri" w:hAnsi="Calibri" w:eastAsia="Calibri" w:cs="Calibri"/>
        <w:sz w:val="22"/>
        <w:szCs w:val="22"/>
        <w:lang w:val="es-ES_tradnl"/>
      </w:rPr>
    </w:r>
    <w:r>
      <w:rPr>
        <w:rFonts w:ascii="Calibri" w:hAnsi="Calibri" w:eastAsia="Calibri" w:cs="Calibri"/>
        <w:sz w:val="22"/>
        <w:szCs w:val="22"/>
        <w:lang w:val="es-ES_tradnl"/>
      </w:rPr>
    </w:r>
  </w:p>
  <w:p>
    <w:pPr>
      <w:pStyle w:val="1004"/>
      <w:pBdr/>
      <w:tabs>
        <w:tab w:val="left" w:leader="none" w:pos="3471"/>
        <w:tab w:val="center" w:leader="none" w:pos="4819"/>
        <w:tab w:val="clear" w:leader="none" w:pos="9020"/>
        <w:tab w:val="right" w:leader="none" w:pos="9638"/>
      </w:tabs>
      <w:spacing/>
      <w:ind/>
      <w:jc w:val="center"/>
      <w:rPr>
        <w:rFonts w:hint="eastAsia"/>
      </w:rPr>
    </w:pPr>
    <w:r>
      <w:rPr>
        <w:rStyle w:val="1005"/>
        <w:rFonts w:ascii="Calibri" w:hAnsi="Calibri"/>
        <w:color w:val="7f7f7f"/>
        <w:sz w:val="16"/>
        <w:szCs w:val="16"/>
      </w:rPr>
      <w:t xml:space="preserve">Tl 987 42 35 51 – www.ccbierzo.com</w:t>
    </w:r>
    <w:r>
      <w:rPr>
        <w:rFonts w:hint="eastAsia"/>
      </w:rPr>
    </w:r>
    <w:r>
      <w:rPr>
        <w:rFonts w:hint="eastAsia"/>
      </w:rPr>
    </w:r>
  </w:p>
  <w:p>
    <w:pPr>
      <w:pStyle w:val="995"/>
      <w:pBdr/>
      <w:spacing/>
      <w:ind/>
      <w:rPr/>
    </w:pPr>
    <w:r/>
    <w:r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993"/>
      <w:pBdr/>
      <w:spacing/>
      <w:ind/>
      <w:rPr/>
    </w:pPr>
    <w:r/>
    <w:r/>
  </w:p>
  <w:p>
    <w:pPr>
      <w:pStyle w:val="993"/>
      <w:pBdr/>
      <w:spacing/>
      <w:ind/>
      <w:rPr/>
    </w:pPr>
    <w:r>
      <w:rPr>
        <w:lang w:eastAsia="es-ES"/>
      </w:rPr>
      <mc:AlternateContent>
        <mc:Choice Requires="wpg">
          <w:drawing>
            <wp:inline xmlns:wp="http://schemas.openxmlformats.org/drawingml/2006/wordprocessingDrawing" distT="0" distB="0" distL="0" distR="0">
              <wp:extent cx="5400040" cy="864870"/>
              <wp:effectExtent l="0" t="0" r="0" b="0"/>
              <wp:docPr id="1" name="0 Imagen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CoBranding_Cabecera.png"/>
                      <pic:cNvPicPr>
                        <a:picLocks noChangeAspect="1"/>
                      </pic:cNvPicPr>
                      <pic:nvPr/>
                    </pic:nvPicPr>
                    <pic:blipFill>
                      <a:blip r:embed="rId1"/>
                      <a:stretch/>
                    </pic:blipFill>
                    <pic:spPr bwMode="auto">
                      <a:xfrm>
                        <a:off x="0" y="0"/>
                        <a:ext cx="5400040" cy="86487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mc:Choice>
        <mc:Fallback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i0" o:spid="_x0000_s0" type="#_x0000_t75" style="width:425.20pt;height:68.10pt;mso-wrap-distance-left:0.00pt;mso-wrap-distance-top:0.00pt;mso-wrap-distance-right:0.00pt;mso-wrap-distance-bottom:0.00pt;z-index:1;" stroked="false">
              <v:imagedata r:id="rId1" o:title=""/>
              <o:lock v:ext="edit" rotation="t"/>
            </v:shape>
          </w:pict>
        </mc:Fallback>
      </mc:AlternateContent>
    </w:r>
    <w:r/>
  </w:p>
  <w:p>
    <w:pPr>
      <w:pStyle w:val="993"/>
      <w:pBdr/>
      <w:spacing/>
      <w:ind/>
      <w:rPr/>
    </w:pPr>
    <w:r/>
    <w:r/>
  </w:p>
  <w:p>
    <w:pPr>
      <w:pStyle w:val="993"/>
      <w:pBdr/>
      <w:spacing/>
      <w:ind/>
      <w:rPr/>
    </w:pPr>
    <w:r>
      <w:rPr>
        <w:lang w:eastAsia="es-ES"/>
      </w:rPr>
      <mc:AlternateContent>
        <mc:Choice Requires="wpg">
          <w:drawing>
            <wp:anchor xmlns:wp="http://schemas.openxmlformats.org/drawingml/2006/wordprocessingDrawing" xmlns:wp14="http://schemas.microsoft.com/office/word/2010/wordprocessingDrawing" distT="0" distB="0" distL="114300" distR="114300" simplePos="0" relativeHeight="4294445056" behindDoc="1" locked="0" layoutInCell="0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4304030" cy="7327265"/>
              <wp:effectExtent l="0" t="0" r="0" b="0"/>
              <wp:wrapNone/>
              <wp:docPr id="2" name="WordPictureWatermark14598892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" descr="marca_agua_NotasPrensa"/>
                      <pic:cNvPicPr/>
                      <pic:nvPr/>
                    </pic:nvPicPr>
                    <pic:blipFill>
                      <a:blip r:embed="rId2"/>
                      <a:stretch/>
                    </pic:blipFill>
                    <pic:spPr bwMode="auto">
                      <a:xfrm>
                        <a:off x="0" y="0"/>
                        <a:ext cx="4304030" cy="7327265"/>
                      </a:xfrm>
                      <a:prstGeom prst="rect">
                        <a:avLst/>
                      </a:prstGeom>
                      <a:noFill/>
                    </pic:spPr>
                  </pic:pic>
                </a:graphicData>
              </a:graphic>
            </wp:anchor>
          </w:drawing>
        </mc:Choice>
        <mc:Fallback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WordPictureWatermark14598892" o:spid="_x0000_s1" type="#_x0000_t75" style="position:absolute;z-index:-4294445056;o:allowoverlap:true;o:allowincell:false;mso-position-horizontal-relative:margin;mso-position-horizontal:center;mso-position-vertical-relative:margin;mso-position-vertical:center;width:338.90pt;height:576.95pt;mso-wrap-distance-left:9.00pt;mso-wrap-distance-top:0.00pt;mso-wrap-distance-right:9.00pt;mso-wrap-distance-bottom:0.00pt;z-index:1;" stroked="false">
              <v:imagedata r:id="rId2" o:title=""/>
              <o:lock v:ext="edit" rotation="t"/>
            </v:shape>
          </w:pict>
        </mc:Fallback>
      </mc:AlternateContent>
    </w:r>
    <w:r/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993"/>
      <w:pBdr/>
      <w:spacing/>
      <w:ind/>
      <w:rPr/>
    </w:pPr>
    <w:r>
      <w:rPr>
        <w:lang w:eastAsia="es-ES"/>
      </w:rPr>
      <mc:AlternateContent>
        <mc:Choice Requires="wpg">
          <w:drawing>
            <wp:anchor xmlns:wp="http://schemas.openxmlformats.org/drawingml/2006/wordprocessingDrawing" xmlns:wp14="http://schemas.microsoft.com/office/word/2010/wordprocessingDrawing" distT="0" distB="0" distL="114300" distR="114300" simplePos="0" relativeHeight="4294444032" behindDoc="1" locked="0" layoutInCell="0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4304030" cy="7327265"/>
              <wp:effectExtent l="0" t="0" r="0" b="0"/>
              <wp:wrapNone/>
              <wp:docPr id="3" name="WordPictureWatermark14598891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" descr="marca_agua_NotasPrensa"/>
                      <pic:cNvPicPr/>
                      <pic:nvPr/>
                    </pic:nvPicPr>
                    <pic:blipFill>
                      <a:blip r:embed="rId1"/>
                      <a:stretch/>
                    </pic:blipFill>
                    <pic:spPr bwMode="auto">
                      <a:xfrm>
                        <a:off x="0" y="0"/>
                        <a:ext cx="4304030" cy="7327265"/>
                      </a:xfrm>
                      <a:prstGeom prst="rect">
                        <a:avLst/>
                      </a:prstGeom>
                      <a:noFill/>
                    </pic:spPr>
                  </pic:pic>
                </a:graphicData>
              </a:graphic>
            </wp:anchor>
          </w:drawing>
        </mc:Choice>
        <mc:Fallback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WordPictureWatermark14598891" o:spid="_x0000_s2" type="#_x0000_t75" style="position:absolute;z-index:-4294444032;o:allowoverlap:true;o:allowincell:false;mso-position-horizontal-relative:margin;mso-position-horizontal:center;mso-position-vertical-relative:margin;mso-position-vertical:center;width:338.90pt;height:576.95pt;mso-wrap-distance-left:9.00pt;mso-wrap-distance-top:0.00pt;mso-wrap-distance-right:9.00pt;mso-wrap-distance-bottom:0.00pt;z-index:1;" stroked="false">
              <v:imagedata r:id="rId1" o:title=""/>
              <o:lock v:ext="edit" rotation="t"/>
            </v:shape>
          </w:pict>
        </mc:Fallback>
      </mc:AlternateContent>
    </w:r>
    <w:r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993"/>
      <w:pBdr/>
      <w:spacing/>
      <w:ind/>
      <w:rPr/>
    </w:pPr>
    <w:r>
      <w:rPr>
        <w:lang w:eastAsia="es-ES"/>
      </w:rPr>
      <mc:AlternateContent>
        <mc:Choice Requires="wpg">
          <w:drawing>
            <wp:anchor xmlns:wp="http://schemas.openxmlformats.org/drawingml/2006/wordprocessingDrawing" xmlns:wp14="http://schemas.microsoft.com/office/word/2010/wordprocessingDrawing" distT="0" distB="0" distL="114300" distR="114300" simplePos="0" relativeHeight="251658240" behindDoc="1" locked="0" layoutInCell="0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4304030" cy="7327265"/>
              <wp:effectExtent l="0" t="0" r="0" b="0"/>
              <wp:wrapNone/>
              <wp:docPr id="4" name="WordPictureWatermark14598890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" descr="marca_agua_NotasPrensa"/>
                      <pic:cNvPicPr/>
                      <pic:nvPr/>
                    </pic:nvPicPr>
                    <pic:blipFill>
                      <a:blip r:embed="rId1"/>
                      <a:stretch/>
                    </pic:blipFill>
                    <pic:spPr bwMode="auto">
                      <a:xfrm>
                        <a:off x="0" y="0"/>
                        <a:ext cx="4304030" cy="7327265"/>
                      </a:xfrm>
                      <a:prstGeom prst="rect">
                        <a:avLst/>
                      </a:prstGeom>
                      <a:noFill/>
                    </pic:spPr>
                  </pic:pic>
                </a:graphicData>
              </a:graphic>
            </wp:anchor>
          </w:drawing>
        </mc:Choice>
        <mc:Fallback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WordPictureWatermark14598890" o:spid="_x0000_s3" type="#_x0000_t75" style="position:absolute;z-index:-251658240;o:allowoverlap:true;o:allowincell:false;mso-position-horizontal-relative:margin;mso-position-horizontal:center;mso-position-vertical-relative:margin;mso-position-vertical:center;width:338.90pt;height:576.95pt;mso-wrap-distance-left:9.00pt;mso-wrap-distance-top:0.00pt;mso-wrap-distance-right:9.00pt;mso-wrap-distance-bottom:0.00pt;z-index:1;" stroked="false">
              <v:imagedata r:id="rId1" o:title=""/>
              <o:lock v:ext="edit" rotation="t"/>
            </v:shape>
          </w:pict>
        </mc:Fallback>
      </mc:AlternateContent>
    </w:r>
    <w:r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C3E75C0"/>
    <w:lvl w:ilvl="0">
      <w:isLgl w:val="false"/>
      <w:lvlJc w:val="right"/>
      <w:lvlText w:val="%1."/>
      <w:numFmt w:val="decimal"/>
      <w:pPr>
        <w:pBdr/>
        <w:spacing/>
        <w:ind w:hanging="360" w:left="709"/>
      </w:pPr>
      <w:rPr/>
      <w:start w:val="1"/>
      <w:suff w:val="tab"/>
    </w:lvl>
    <w:lvl w:ilvl="1">
      <w:isLgl w:val="false"/>
      <w:lvlJc w:val="right"/>
      <w:lvlText w:val="%2."/>
      <w:numFmt w:val="decimal"/>
      <w:pPr>
        <w:pBdr/>
        <w:spacing/>
        <w:ind w:hanging="360" w:left="1429"/>
      </w:pPr>
      <w:rPr/>
      <w:start w:val="1"/>
      <w:suff w:val="tab"/>
    </w:lvl>
    <w:lvl w:ilvl="2">
      <w:isLgl w:val="false"/>
      <w:lvlJc w:val="right"/>
      <w:lvlText w:val="%3."/>
      <w:numFmt w:val="decimal"/>
      <w:pPr>
        <w:pBdr/>
        <w:spacing/>
        <w:ind w:hanging="360" w:left="2149"/>
      </w:pPr>
      <w:rPr/>
      <w:start w:val="1"/>
      <w:suff w:val="tab"/>
    </w:lvl>
    <w:lvl w:ilvl="3">
      <w:isLgl w:val="false"/>
      <w:lvlJc w:val="right"/>
      <w:lvlText w:val="%4."/>
      <w:numFmt w:val="decimal"/>
      <w:pPr>
        <w:pBdr/>
        <w:spacing/>
        <w:ind w:hanging="360" w:left="2869"/>
      </w:pPr>
      <w:rPr/>
      <w:start w:val="1"/>
      <w:suff w:val="tab"/>
    </w:lvl>
    <w:lvl w:ilvl="4">
      <w:isLgl w:val="false"/>
      <w:lvlJc w:val="right"/>
      <w:lvlText w:val="%5."/>
      <w:numFmt w:val="decimal"/>
      <w:pPr>
        <w:pBdr/>
        <w:spacing/>
        <w:ind w:hanging="360" w:left="3589"/>
      </w:pPr>
      <w:rPr/>
      <w:start w:val="1"/>
      <w:suff w:val="tab"/>
    </w:lvl>
    <w:lvl w:ilvl="5">
      <w:isLgl w:val="false"/>
      <w:lvlJc w:val="right"/>
      <w:lvlText w:val="%6."/>
      <w:numFmt w:val="decimal"/>
      <w:pPr>
        <w:pBdr/>
        <w:spacing/>
        <w:ind w:hanging="360" w:left="4309"/>
      </w:pPr>
      <w:rPr/>
      <w:start w:val="1"/>
      <w:suff w:val="tab"/>
    </w:lvl>
    <w:lvl w:ilvl="6">
      <w:isLgl w:val="false"/>
      <w:lvlJc w:val="right"/>
      <w:lvlText w:val="%7."/>
      <w:numFmt w:val="decimal"/>
      <w:pPr>
        <w:pBdr/>
        <w:spacing/>
        <w:ind w:hanging="360" w:left="5029"/>
      </w:pPr>
      <w:rPr/>
      <w:start w:val="1"/>
      <w:suff w:val="tab"/>
    </w:lvl>
    <w:lvl w:ilvl="7">
      <w:isLgl w:val="false"/>
      <w:lvlJc w:val="right"/>
      <w:lvlText w:val="%8."/>
      <w:numFmt w:val="decimal"/>
      <w:pPr>
        <w:pBdr/>
        <w:spacing/>
        <w:ind w:hanging="360" w:left="5749"/>
      </w:pPr>
      <w:rPr/>
      <w:start w:val="1"/>
      <w:suff w:val="tab"/>
    </w:lvl>
    <w:lvl w:ilvl="8">
      <w:isLgl w:val="false"/>
      <w:lvlJc w:val="right"/>
      <w:lvlText w:val="%9."/>
      <w:numFmt w:val="decimal"/>
      <w:pPr>
        <w:pBdr/>
        <w:spacing/>
        <w:ind w:hanging="360" w:left="6469"/>
      </w:pPr>
      <w:rPr/>
      <w:start w:val="1"/>
      <w:suff w:val="tab"/>
    </w:lvl>
  </w:abstractNum>
  <w:abstractNum w:abstractNumId="1">
    <w:nsid w:val="3C68D667"/>
    <w:lvl w:ilvl="0">
      <w:isLgl w:val="false"/>
      <w:lvlJc w:val="right"/>
      <w:lvlText w:val="%1."/>
      <w:numFmt w:val="decimal"/>
      <w:pPr>
        <w:pBdr/>
        <w:spacing/>
        <w:ind w:hanging="360" w:left="709"/>
      </w:pPr>
      <w:rPr/>
      <w:start w:val="1"/>
      <w:suff w:val="tab"/>
    </w:lvl>
    <w:lvl w:ilvl="1">
      <w:isLgl w:val="false"/>
      <w:lvlJc w:val="right"/>
      <w:lvlText w:val="%2."/>
      <w:numFmt w:val="decimal"/>
      <w:pPr>
        <w:pBdr/>
        <w:spacing/>
        <w:ind w:hanging="360" w:left="1429"/>
      </w:pPr>
      <w:rPr/>
      <w:start w:val="1"/>
      <w:suff w:val="tab"/>
    </w:lvl>
    <w:lvl w:ilvl="2">
      <w:isLgl w:val="false"/>
      <w:lvlJc w:val="right"/>
      <w:lvlText w:val="%3."/>
      <w:numFmt w:val="decimal"/>
      <w:pPr>
        <w:pBdr/>
        <w:spacing/>
        <w:ind w:hanging="360" w:left="2149"/>
      </w:pPr>
      <w:rPr/>
      <w:start w:val="1"/>
      <w:suff w:val="tab"/>
    </w:lvl>
    <w:lvl w:ilvl="3">
      <w:isLgl w:val="false"/>
      <w:lvlJc w:val="right"/>
      <w:lvlText w:val="%4."/>
      <w:numFmt w:val="decimal"/>
      <w:pPr>
        <w:pBdr/>
        <w:spacing/>
        <w:ind w:hanging="360" w:left="2869"/>
      </w:pPr>
      <w:rPr/>
      <w:start w:val="1"/>
      <w:suff w:val="tab"/>
    </w:lvl>
    <w:lvl w:ilvl="4">
      <w:isLgl w:val="false"/>
      <w:lvlJc w:val="right"/>
      <w:lvlText w:val="%5."/>
      <w:numFmt w:val="decimal"/>
      <w:pPr>
        <w:pBdr/>
        <w:spacing/>
        <w:ind w:hanging="360" w:left="3589"/>
      </w:pPr>
      <w:rPr/>
      <w:start w:val="1"/>
      <w:suff w:val="tab"/>
    </w:lvl>
    <w:lvl w:ilvl="5">
      <w:isLgl w:val="false"/>
      <w:lvlJc w:val="right"/>
      <w:lvlText w:val="%6."/>
      <w:numFmt w:val="decimal"/>
      <w:pPr>
        <w:pBdr/>
        <w:spacing/>
        <w:ind w:hanging="360" w:left="4309"/>
      </w:pPr>
      <w:rPr/>
      <w:start w:val="1"/>
      <w:suff w:val="tab"/>
    </w:lvl>
    <w:lvl w:ilvl="6">
      <w:isLgl w:val="false"/>
      <w:lvlJc w:val="right"/>
      <w:lvlText w:val="%7."/>
      <w:numFmt w:val="decimal"/>
      <w:pPr>
        <w:pBdr/>
        <w:spacing/>
        <w:ind w:hanging="360" w:left="5029"/>
      </w:pPr>
      <w:rPr/>
      <w:start w:val="1"/>
      <w:suff w:val="tab"/>
    </w:lvl>
    <w:lvl w:ilvl="7">
      <w:isLgl w:val="false"/>
      <w:lvlJc w:val="right"/>
      <w:lvlText w:val="%8."/>
      <w:numFmt w:val="decimal"/>
      <w:pPr>
        <w:pBdr/>
        <w:spacing/>
        <w:ind w:hanging="360" w:left="5749"/>
      </w:pPr>
      <w:rPr/>
      <w:start w:val="1"/>
      <w:suff w:val="tab"/>
    </w:lvl>
    <w:lvl w:ilvl="8">
      <w:isLgl w:val="false"/>
      <w:lvlJc w:val="right"/>
      <w:lvlText w:val="%9."/>
      <w:numFmt w:val="decimal"/>
      <w:pPr>
        <w:pBdr/>
        <w:spacing/>
        <w:ind w:hanging="360" w:left="6469"/>
      </w:pPr>
      <w:rPr/>
      <w:start w:val="1"/>
      <w:suff w:val="tab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hyphenationZone w:val="425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8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es-ES" w:eastAsia="en-US" w:bidi="ar-SA"/>
      </w:rPr>
    </w:rPrDefault>
    <w:pPrDefault>
      <w:pPr>
        <w:pBdr/>
        <w:spacing w:after="200" w:afterAutospacing="0" w:before="0" w:beforeAutospacing="0" w:line="276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807">
    <w:name w:val="Table Grid"/>
    <w:basedOn w:val="991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8">
    <w:name w:val="Table Grid Light"/>
    <w:basedOn w:val="991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9">
    <w:name w:val="Plain Table 1"/>
    <w:basedOn w:val="991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0">
    <w:name w:val="Plain Table 2"/>
    <w:basedOn w:val="991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1">
    <w:name w:val="Plain Table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2">
    <w:name w:val="Plain Table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3">
    <w:name w:val="Plain Table 5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4">
    <w:name w:val="Grid Table 1 Light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5">
    <w:name w:val="Grid Table 1 Light - Accent 1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6">
    <w:name w:val="Grid Table 1 Light - Accent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7">
    <w:name w:val="Grid Table 1 Light - Accent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8">
    <w:name w:val="Grid Table 1 Light - Accent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9">
    <w:name w:val="Grid Table 1 Light - Accent 5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0">
    <w:name w:val="Grid Table 1 Light - Accent 6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1">
    <w:name w:val="Grid Table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2">
    <w:name w:val="Grid Table 2 - Accent 1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3">
    <w:name w:val="Grid Table 2 - Accent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4">
    <w:name w:val="Grid Table 2 - Accent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5">
    <w:name w:val="Grid Table 2 - Accent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6">
    <w:name w:val="Grid Table 2 - Accent 5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7">
    <w:name w:val="Grid Table 2 - Accent 6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8">
    <w:name w:val="Grid Table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9">
    <w:name w:val="Grid Table 3 - Accent 1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0">
    <w:name w:val="Grid Table 3 - Accent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1">
    <w:name w:val="Grid Table 3 - Accent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2">
    <w:name w:val="Grid Table 3 - Accent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3">
    <w:name w:val="Grid Table 3 - Accent 5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4">
    <w:name w:val="Grid Table 3 - Accent 6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5">
    <w:name w:val="Grid Table 4"/>
    <w:basedOn w:val="99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6">
    <w:name w:val="Grid Table 4 - Accent 1"/>
    <w:basedOn w:val="99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7">
    <w:name w:val="Grid Table 4 - Accent 2"/>
    <w:basedOn w:val="99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8">
    <w:name w:val="Grid Table 4 - Accent 3"/>
    <w:basedOn w:val="99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9">
    <w:name w:val="Grid Table 4 - Accent 4"/>
    <w:basedOn w:val="99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0">
    <w:name w:val="Grid Table 4 - Accent 5"/>
    <w:basedOn w:val="99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1">
    <w:name w:val="Grid Table 4 - Accent 6"/>
    <w:basedOn w:val="99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2">
    <w:name w:val="Grid Table 5 Dark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3">
    <w:name w:val="Grid Table 5 Dark- Accent 1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be5f2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4">
    <w:name w:val="Grid Table 5 Dark - Accent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3dddc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5">
    <w:name w:val="Grid Table 5 Dark - Accent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bf1d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6">
    <w:name w:val="Grid Table 5 Dark- Accent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7">
    <w:name w:val="Grid Table 5 Dark - Accent 5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8">
    <w:name w:val="Grid Table 5 Dark - Accent 6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a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9">
    <w:name w:val="Grid Table 6 Colorful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0">
    <w:name w:val="Grid Table 6 Colorful - Accent 1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1">
    <w:name w:val="Grid Table 6 Colorful - Accent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2">
    <w:name w:val="Grid Table 6 Colorful - Accent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3">
    <w:name w:val="Grid Table 6 Colorful - Accent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4">
    <w:name w:val="Grid Table 6 Colorful - Accent 5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5">
    <w:name w:val="Grid Table 6 Colorful - Accent 6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6">
    <w:name w:val="Grid Table 7 Colorful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7">
    <w:name w:val="Grid Table 7 Colorful - Accent 1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8">
    <w:name w:val="Grid Table 7 Colorful - Accent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9">
    <w:name w:val="Grid Table 7 Colorful - Accent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c732f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0">
    <w:name w:val="Grid Table 7 Colorful - Accent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1">
    <w:name w:val="Grid Table 7 Colorful - Accent 5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2">
    <w:name w:val="Grid Table 7 Colorful - Accent 6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3">
    <w:name w:val="List Table 1 Light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4">
    <w:name w:val="List Table 1 Light - Accent 1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5">
    <w:name w:val="List Table 1 Light - Accent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6">
    <w:name w:val="List Table 1 Light - Accent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7">
    <w:name w:val="List Table 1 Light - Accent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8">
    <w:name w:val="List Table 1 Light - Accent 5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9">
    <w:name w:val="List Table 1 Light - Accent 6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0">
    <w:name w:val="List Table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1">
    <w:name w:val="List Table 2 - Accent 1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2">
    <w:name w:val="List Table 2 - Accent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3">
    <w:name w:val="List Table 2 - Accent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4">
    <w:name w:val="List Table 2 - Accent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5">
    <w:name w:val="List Table 2 - Accent 5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6">
    <w:name w:val="List Table 2 - Accent 6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7">
    <w:name w:val="List Table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8">
    <w:name w:val="List Table 3 - Accent 1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9">
    <w:name w:val="List Table 3 - Accent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0">
    <w:name w:val="List Table 3 - Accent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1">
    <w:name w:val="List Table 3 - Accent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2">
    <w:name w:val="List Table 3 - Accent 5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3">
    <w:name w:val="List Table 3 - Accent 6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4">
    <w:name w:val="List Table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5">
    <w:name w:val="List Table 4 - Accent 1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6">
    <w:name w:val="List Table 4 - Accent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7">
    <w:name w:val="List Table 4 - Accent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8">
    <w:name w:val="List Table 4 - Accent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9">
    <w:name w:val="List Table 4 - Accent 5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0">
    <w:name w:val="List Table 4 - Accent 6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1">
    <w:name w:val="List Table 5 Dark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92">
    <w:name w:val="List Table 5 Dark - Accent 1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93">
    <w:name w:val="List Table 5 Dark - Accent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a9796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94">
    <w:name w:val="List Table 5 Dark - Accent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c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95">
    <w:name w:val="List Table 5 Dark - Accent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7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96">
    <w:name w:val="List Table 5 Dark - Accent 5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2cddd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97">
    <w:name w:val="List Table 5 Dark - Accent 6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ac091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98">
    <w:name w:val="List Table 6 Colorful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9">
    <w:name w:val="List Table 6 Colorful - Accent 1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0">
    <w:name w:val="List Table 6 Colorful - Accent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1">
    <w:name w:val="List Table 6 Colorful - Accent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2">
    <w:name w:val="List Table 6 Colorful - Accent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3">
    <w:name w:val="List Table 6 Colorful - Accent 5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4">
    <w:name w:val="List Table 6 Colorful - Accent 6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5">
    <w:name w:val="List Table 7 Colorful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06">
    <w:name w:val="List Table 7 Colorful - Accent 1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07">
    <w:name w:val="List Table 7 Colorful - Accent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08">
    <w:name w:val="List Table 7 Colorful - Accent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09">
    <w:name w:val="List Table 7 Colorful - Accent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10">
    <w:name w:val="List Table 7 Colorful - Accent 5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11">
    <w:name w:val="List Table 7 Colorful - Accent 6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12">
    <w:name w:val="Lined - Accent"/>
    <w:basedOn w:val="99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3">
    <w:name w:val="Lined - Accent 1"/>
    <w:basedOn w:val="99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4">
    <w:name w:val="Lined - Accent 2"/>
    <w:basedOn w:val="99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5">
    <w:name w:val="Lined - Accent 3"/>
    <w:basedOn w:val="99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6">
    <w:name w:val="Lined - Accent 4"/>
    <w:basedOn w:val="99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7">
    <w:name w:val="Lined - Accent 5"/>
    <w:basedOn w:val="99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8">
    <w:name w:val="Lined - Accent 6"/>
    <w:basedOn w:val="99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9">
    <w:name w:val="Bordered &amp; Lined - Accent"/>
    <w:basedOn w:val="99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0">
    <w:name w:val="Bordered &amp; Lined - Accent 1"/>
    <w:basedOn w:val="99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1">
    <w:name w:val="Bordered &amp; Lined - Accent 2"/>
    <w:basedOn w:val="99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2">
    <w:name w:val="Bordered &amp; Lined - Accent 3"/>
    <w:basedOn w:val="99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3">
    <w:name w:val="Bordered &amp; Lined - Accent 4"/>
    <w:basedOn w:val="99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4">
    <w:name w:val="Bordered &amp; Lined - Accent 5"/>
    <w:basedOn w:val="99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5">
    <w:name w:val="Bordered &amp; Lined - Accent 6"/>
    <w:basedOn w:val="99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6">
    <w:name w:val="Bordered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7">
    <w:name w:val="Bordered - Accent 1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8">
    <w:name w:val="Bordered - Accent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9">
    <w:name w:val="Bordered - Accent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0">
    <w:name w:val="Bordered - Accent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1">
    <w:name w:val="Bordered - Accent 5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2">
    <w:name w:val="Bordered - Accent 6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933">
    <w:name w:val="Heading 1"/>
    <w:basedOn w:val="988"/>
    <w:next w:val="988"/>
    <w:link w:val="941"/>
    <w:uiPriority w:val="9"/>
    <w:qFormat/>
    <w:pPr>
      <w:keepNext w:val="true"/>
      <w:keepLines w:val="true"/>
      <w:pBdr/>
      <w:spacing w:after="80" w:before="360"/>
      <w:ind/>
      <w:outlineLvl w:val="0"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paragraph" w:styleId="934">
    <w:name w:val="Heading 2"/>
    <w:basedOn w:val="988"/>
    <w:next w:val="988"/>
    <w:link w:val="942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935">
    <w:name w:val="Heading 4"/>
    <w:basedOn w:val="988"/>
    <w:next w:val="988"/>
    <w:link w:val="944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936">
    <w:name w:val="Heading 5"/>
    <w:basedOn w:val="988"/>
    <w:next w:val="988"/>
    <w:link w:val="945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937">
    <w:name w:val="Heading 6"/>
    <w:basedOn w:val="988"/>
    <w:next w:val="988"/>
    <w:link w:val="946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938">
    <w:name w:val="Heading 7"/>
    <w:basedOn w:val="988"/>
    <w:next w:val="988"/>
    <w:link w:val="947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939">
    <w:name w:val="Heading 8"/>
    <w:basedOn w:val="988"/>
    <w:next w:val="988"/>
    <w:link w:val="948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940">
    <w:name w:val="Heading 9"/>
    <w:basedOn w:val="988"/>
    <w:next w:val="988"/>
    <w:link w:val="949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941">
    <w:name w:val="Heading 1 Char"/>
    <w:basedOn w:val="990"/>
    <w:link w:val="933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942">
    <w:name w:val="Heading 2 Char"/>
    <w:basedOn w:val="990"/>
    <w:link w:val="934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943">
    <w:name w:val="Heading 3 Char"/>
    <w:basedOn w:val="990"/>
    <w:link w:val="989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944">
    <w:name w:val="Heading 4 Char"/>
    <w:basedOn w:val="990"/>
    <w:link w:val="935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945">
    <w:name w:val="Heading 5 Char"/>
    <w:basedOn w:val="990"/>
    <w:link w:val="936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946">
    <w:name w:val="Heading 6 Char"/>
    <w:basedOn w:val="990"/>
    <w:link w:val="937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947">
    <w:name w:val="Heading 7 Char"/>
    <w:basedOn w:val="990"/>
    <w:link w:val="938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948">
    <w:name w:val="Heading 8 Char"/>
    <w:basedOn w:val="990"/>
    <w:link w:val="939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949">
    <w:name w:val="Heading 9 Char"/>
    <w:basedOn w:val="990"/>
    <w:link w:val="940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950">
    <w:name w:val="Title"/>
    <w:basedOn w:val="988"/>
    <w:next w:val="988"/>
    <w:link w:val="951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951">
    <w:name w:val="Title Char"/>
    <w:basedOn w:val="990"/>
    <w:link w:val="950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952">
    <w:name w:val="Subtitle"/>
    <w:basedOn w:val="988"/>
    <w:next w:val="988"/>
    <w:link w:val="953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953">
    <w:name w:val="Subtitle Char"/>
    <w:basedOn w:val="990"/>
    <w:link w:val="952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954">
    <w:name w:val="Quote"/>
    <w:basedOn w:val="988"/>
    <w:next w:val="988"/>
    <w:link w:val="955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955">
    <w:name w:val="Quote Char"/>
    <w:basedOn w:val="990"/>
    <w:link w:val="954"/>
    <w:uiPriority w:val="29"/>
    <w:pPr>
      <w:pBdr/>
      <w:spacing/>
      <w:ind/>
    </w:pPr>
    <w:rPr>
      <w:i/>
      <w:iCs/>
      <w:color w:val="404040" w:themeColor="text1" w:themeTint="BF"/>
    </w:rPr>
  </w:style>
  <w:style w:type="paragraph" w:styleId="956">
    <w:name w:val="List Paragraph"/>
    <w:basedOn w:val="988"/>
    <w:uiPriority w:val="34"/>
    <w:qFormat/>
    <w:pPr>
      <w:pBdr/>
      <w:spacing/>
      <w:ind w:left="720"/>
      <w:contextualSpacing w:val="true"/>
    </w:pPr>
  </w:style>
  <w:style w:type="character" w:styleId="957">
    <w:name w:val="Intense Emphasis"/>
    <w:basedOn w:val="990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958">
    <w:name w:val="Intense Quote"/>
    <w:basedOn w:val="988"/>
    <w:next w:val="988"/>
    <w:link w:val="959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959">
    <w:name w:val="Intense Quote Char"/>
    <w:basedOn w:val="990"/>
    <w:link w:val="958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960">
    <w:name w:val="Intense Reference"/>
    <w:basedOn w:val="990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paragraph" w:styleId="961">
    <w:name w:val="No Spacing"/>
    <w:basedOn w:val="988"/>
    <w:uiPriority w:val="1"/>
    <w:qFormat/>
    <w:pPr>
      <w:pBdr/>
      <w:spacing w:after="0" w:line="240" w:lineRule="auto"/>
      <w:ind/>
    </w:pPr>
  </w:style>
  <w:style w:type="character" w:styleId="962">
    <w:name w:val="Subtle Emphasis"/>
    <w:basedOn w:val="990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963">
    <w:name w:val="Emphasis"/>
    <w:basedOn w:val="990"/>
    <w:uiPriority w:val="20"/>
    <w:qFormat/>
    <w:pPr>
      <w:pBdr/>
      <w:spacing/>
      <w:ind/>
    </w:pPr>
    <w:rPr>
      <w:i/>
      <w:iCs/>
    </w:rPr>
  </w:style>
  <w:style w:type="character" w:styleId="964">
    <w:name w:val="Strong"/>
    <w:basedOn w:val="990"/>
    <w:uiPriority w:val="22"/>
    <w:qFormat/>
    <w:pPr>
      <w:pBdr/>
      <w:spacing/>
      <w:ind/>
    </w:pPr>
    <w:rPr>
      <w:b/>
      <w:bCs/>
    </w:rPr>
  </w:style>
  <w:style w:type="character" w:styleId="965">
    <w:name w:val="Subtle Reference"/>
    <w:basedOn w:val="990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966">
    <w:name w:val="Book Title"/>
    <w:basedOn w:val="990"/>
    <w:uiPriority w:val="33"/>
    <w:qFormat/>
    <w:pPr>
      <w:pBdr/>
      <w:spacing/>
      <w:ind/>
    </w:pPr>
    <w:rPr>
      <w:b/>
      <w:bCs/>
      <w:i/>
      <w:iCs/>
      <w:spacing w:val="5"/>
    </w:rPr>
  </w:style>
  <w:style w:type="character" w:styleId="967">
    <w:name w:val="Header Char"/>
    <w:basedOn w:val="990"/>
    <w:link w:val="993"/>
    <w:uiPriority w:val="99"/>
    <w:pPr>
      <w:pBdr/>
      <w:spacing/>
      <w:ind/>
    </w:pPr>
  </w:style>
  <w:style w:type="character" w:styleId="968">
    <w:name w:val="Footer Char"/>
    <w:basedOn w:val="990"/>
    <w:link w:val="995"/>
    <w:uiPriority w:val="99"/>
    <w:pPr>
      <w:pBdr/>
      <w:spacing/>
      <w:ind/>
    </w:pPr>
  </w:style>
  <w:style w:type="paragraph" w:styleId="969">
    <w:name w:val="Caption"/>
    <w:basedOn w:val="988"/>
    <w:next w:val="988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970">
    <w:name w:val="footnote text"/>
    <w:basedOn w:val="988"/>
    <w:link w:val="971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971">
    <w:name w:val="Footnote Text Char"/>
    <w:basedOn w:val="990"/>
    <w:link w:val="970"/>
    <w:uiPriority w:val="99"/>
    <w:semiHidden/>
    <w:pPr>
      <w:pBdr/>
      <w:spacing/>
      <w:ind/>
    </w:pPr>
    <w:rPr>
      <w:sz w:val="20"/>
      <w:szCs w:val="20"/>
    </w:rPr>
  </w:style>
  <w:style w:type="character" w:styleId="972">
    <w:name w:val="footnote reference"/>
    <w:basedOn w:val="990"/>
    <w:uiPriority w:val="99"/>
    <w:semiHidden/>
    <w:unhideWhenUsed/>
    <w:pPr>
      <w:pBdr/>
      <w:spacing/>
      <w:ind/>
    </w:pPr>
    <w:rPr>
      <w:vertAlign w:val="superscript"/>
    </w:rPr>
  </w:style>
  <w:style w:type="character" w:styleId="973">
    <w:name w:val="Endnote Text Char"/>
    <w:basedOn w:val="990"/>
    <w:link w:val="997"/>
    <w:uiPriority w:val="99"/>
    <w:semiHidden/>
    <w:pPr>
      <w:pBdr/>
      <w:spacing/>
      <w:ind/>
    </w:pPr>
    <w:rPr>
      <w:sz w:val="20"/>
      <w:szCs w:val="20"/>
    </w:rPr>
  </w:style>
  <w:style w:type="character" w:styleId="974">
    <w:name w:val="Hyperlink"/>
    <w:basedOn w:val="990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975">
    <w:name w:val="FollowedHyperlink"/>
    <w:basedOn w:val="990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976">
    <w:name w:val="toc 1"/>
    <w:basedOn w:val="988"/>
    <w:next w:val="988"/>
    <w:uiPriority w:val="39"/>
    <w:unhideWhenUsed/>
    <w:pPr>
      <w:pBdr/>
      <w:spacing w:after="100"/>
      <w:ind/>
    </w:pPr>
  </w:style>
  <w:style w:type="paragraph" w:styleId="977">
    <w:name w:val="toc 2"/>
    <w:basedOn w:val="988"/>
    <w:next w:val="988"/>
    <w:uiPriority w:val="39"/>
    <w:unhideWhenUsed/>
    <w:pPr>
      <w:pBdr/>
      <w:spacing w:after="100"/>
      <w:ind w:left="220"/>
    </w:pPr>
  </w:style>
  <w:style w:type="paragraph" w:styleId="978">
    <w:name w:val="toc 3"/>
    <w:basedOn w:val="988"/>
    <w:next w:val="988"/>
    <w:uiPriority w:val="39"/>
    <w:unhideWhenUsed/>
    <w:pPr>
      <w:pBdr/>
      <w:spacing w:after="100"/>
      <w:ind w:left="440"/>
    </w:pPr>
  </w:style>
  <w:style w:type="paragraph" w:styleId="979">
    <w:name w:val="toc 4"/>
    <w:basedOn w:val="988"/>
    <w:next w:val="988"/>
    <w:uiPriority w:val="39"/>
    <w:unhideWhenUsed/>
    <w:pPr>
      <w:pBdr/>
      <w:spacing w:after="100"/>
      <w:ind w:left="660"/>
    </w:pPr>
  </w:style>
  <w:style w:type="paragraph" w:styleId="980">
    <w:name w:val="toc 5"/>
    <w:basedOn w:val="988"/>
    <w:next w:val="988"/>
    <w:uiPriority w:val="39"/>
    <w:unhideWhenUsed/>
    <w:pPr>
      <w:pBdr/>
      <w:spacing w:after="100"/>
      <w:ind w:left="880"/>
    </w:pPr>
  </w:style>
  <w:style w:type="paragraph" w:styleId="981">
    <w:name w:val="toc 6"/>
    <w:basedOn w:val="988"/>
    <w:next w:val="988"/>
    <w:uiPriority w:val="39"/>
    <w:unhideWhenUsed/>
    <w:pPr>
      <w:pBdr/>
      <w:spacing w:after="100"/>
      <w:ind w:left="1100"/>
    </w:pPr>
  </w:style>
  <w:style w:type="paragraph" w:styleId="982">
    <w:name w:val="toc 7"/>
    <w:basedOn w:val="988"/>
    <w:next w:val="988"/>
    <w:uiPriority w:val="39"/>
    <w:unhideWhenUsed/>
    <w:pPr>
      <w:pBdr/>
      <w:spacing w:after="100"/>
      <w:ind w:left="1320"/>
    </w:pPr>
  </w:style>
  <w:style w:type="paragraph" w:styleId="983">
    <w:name w:val="toc 8"/>
    <w:basedOn w:val="988"/>
    <w:next w:val="988"/>
    <w:uiPriority w:val="39"/>
    <w:unhideWhenUsed/>
    <w:pPr>
      <w:pBdr/>
      <w:spacing w:after="100"/>
      <w:ind w:left="1540"/>
    </w:pPr>
  </w:style>
  <w:style w:type="paragraph" w:styleId="984">
    <w:name w:val="toc 9"/>
    <w:basedOn w:val="988"/>
    <w:next w:val="988"/>
    <w:uiPriority w:val="39"/>
    <w:unhideWhenUsed/>
    <w:pPr>
      <w:pBdr/>
      <w:spacing w:after="100"/>
      <w:ind w:left="1760"/>
    </w:pPr>
  </w:style>
  <w:style w:type="character" w:styleId="985">
    <w:name w:val="Placeholder Text"/>
    <w:basedOn w:val="990"/>
    <w:uiPriority w:val="99"/>
    <w:semiHidden/>
    <w:pPr>
      <w:pBdr/>
      <w:spacing/>
      <w:ind/>
    </w:pPr>
    <w:rPr>
      <w:color w:val="666666"/>
    </w:rPr>
  </w:style>
  <w:style w:type="paragraph" w:styleId="986">
    <w:name w:val="TOC Heading"/>
    <w:uiPriority w:val="39"/>
    <w:unhideWhenUsed/>
    <w:pPr>
      <w:pBdr/>
      <w:spacing/>
      <w:ind/>
    </w:pPr>
  </w:style>
  <w:style w:type="paragraph" w:styleId="987">
    <w:name w:val="table of figures"/>
    <w:basedOn w:val="988"/>
    <w:next w:val="988"/>
    <w:uiPriority w:val="99"/>
    <w:unhideWhenUsed/>
    <w:pPr>
      <w:pBdr/>
      <w:spacing w:after="0" w:afterAutospacing="0"/>
      <w:ind/>
    </w:pPr>
  </w:style>
  <w:style w:type="paragraph" w:styleId="988" w:default="1">
    <w:name w:val="Normal"/>
    <w:qFormat/>
    <w:pPr>
      <w:pBdr/>
      <w:spacing/>
      <w:ind/>
    </w:pPr>
  </w:style>
  <w:style w:type="paragraph" w:styleId="989">
    <w:name w:val="Heading 3"/>
    <w:basedOn w:val="988"/>
    <w:link w:val="1000"/>
    <w:uiPriority w:val="9"/>
    <w:qFormat/>
    <w:pPr>
      <w:pBdr/>
      <w:spacing w:after="100" w:afterAutospacing="1" w:before="100" w:beforeAutospacing="1" w:line="240" w:lineRule="auto"/>
      <w:ind/>
      <w:outlineLvl w:val="2"/>
    </w:pPr>
    <w:rPr>
      <w:rFonts w:ascii="Times New Roman" w:hAnsi="Times New Roman" w:eastAsia="Times New Roman" w:cs="Times New Roman"/>
      <w:b/>
      <w:bCs/>
      <w:sz w:val="27"/>
      <w:szCs w:val="27"/>
      <w:lang w:eastAsia="es-ES"/>
    </w:rPr>
  </w:style>
  <w:style w:type="character" w:styleId="990" w:default="1">
    <w:name w:val="Default Paragraph Font"/>
    <w:uiPriority w:val="1"/>
    <w:semiHidden/>
    <w:unhideWhenUsed/>
    <w:pPr>
      <w:pBdr/>
      <w:spacing/>
      <w:ind/>
    </w:pPr>
  </w:style>
  <w:style w:type="table" w:styleId="991" w:default="1">
    <w:name w:val="Normal Table"/>
    <w:uiPriority w:val="99"/>
    <w:semiHidden/>
    <w:unhideWhenUsed/>
    <w:pPr>
      <w:pBdr/>
      <w:spacing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992" w:default="1">
    <w:name w:val="No List"/>
    <w:uiPriority w:val="99"/>
    <w:semiHidden/>
    <w:unhideWhenUsed/>
    <w:pPr>
      <w:pBdr/>
      <w:spacing/>
      <w:ind/>
    </w:pPr>
  </w:style>
  <w:style w:type="paragraph" w:styleId="993">
    <w:name w:val="Header"/>
    <w:basedOn w:val="988"/>
    <w:link w:val="994"/>
    <w:uiPriority w:val="99"/>
    <w:unhideWhenUsed/>
    <w:pPr>
      <w:pBdr/>
      <w:tabs>
        <w:tab w:val="center" w:leader="none" w:pos="4252"/>
        <w:tab w:val="right" w:leader="none" w:pos="8504"/>
      </w:tabs>
      <w:spacing w:after="0" w:line="240" w:lineRule="auto"/>
      <w:ind/>
    </w:pPr>
  </w:style>
  <w:style w:type="character" w:styleId="994" w:customStyle="1">
    <w:name w:val="Encabezado Car"/>
    <w:basedOn w:val="990"/>
    <w:link w:val="993"/>
    <w:uiPriority w:val="99"/>
    <w:pPr>
      <w:pBdr/>
      <w:spacing/>
      <w:ind/>
    </w:pPr>
  </w:style>
  <w:style w:type="paragraph" w:styleId="995">
    <w:name w:val="Footer"/>
    <w:basedOn w:val="988"/>
    <w:link w:val="996"/>
    <w:uiPriority w:val="99"/>
    <w:unhideWhenUsed/>
    <w:pPr>
      <w:pBdr/>
      <w:tabs>
        <w:tab w:val="center" w:leader="none" w:pos="4252"/>
        <w:tab w:val="right" w:leader="none" w:pos="8504"/>
      </w:tabs>
      <w:spacing w:after="0" w:line="240" w:lineRule="auto"/>
      <w:ind/>
    </w:pPr>
  </w:style>
  <w:style w:type="character" w:styleId="996" w:customStyle="1">
    <w:name w:val="Pie de página Car"/>
    <w:basedOn w:val="990"/>
    <w:link w:val="995"/>
    <w:uiPriority w:val="99"/>
    <w:pPr>
      <w:pBdr/>
      <w:spacing/>
      <w:ind/>
    </w:pPr>
  </w:style>
  <w:style w:type="paragraph" w:styleId="997">
    <w:name w:val="endnote text"/>
    <w:basedOn w:val="988"/>
    <w:link w:val="998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998" w:customStyle="1">
    <w:name w:val="Texto nota al final Car"/>
    <w:basedOn w:val="990"/>
    <w:link w:val="997"/>
    <w:uiPriority w:val="99"/>
    <w:semiHidden/>
    <w:pPr>
      <w:pBdr/>
      <w:spacing/>
      <w:ind/>
    </w:pPr>
    <w:rPr>
      <w:sz w:val="20"/>
      <w:szCs w:val="20"/>
    </w:rPr>
  </w:style>
  <w:style w:type="character" w:styleId="999">
    <w:name w:val="endnote reference"/>
    <w:basedOn w:val="990"/>
    <w:uiPriority w:val="99"/>
    <w:semiHidden/>
    <w:unhideWhenUsed/>
    <w:pPr>
      <w:pBdr/>
      <w:spacing/>
      <w:ind/>
    </w:pPr>
    <w:rPr>
      <w:vertAlign w:val="superscript"/>
    </w:rPr>
  </w:style>
  <w:style w:type="character" w:styleId="1000" w:customStyle="1">
    <w:name w:val="Título 3 Car"/>
    <w:basedOn w:val="990"/>
    <w:link w:val="989"/>
    <w:uiPriority w:val="9"/>
    <w:pPr>
      <w:pBdr/>
      <w:spacing/>
      <w:ind/>
    </w:pPr>
    <w:rPr>
      <w:rFonts w:ascii="Times New Roman" w:hAnsi="Times New Roman" w:eastAsia="Times New Roman" w:cs="Times New Roman"/>
      <w:b/>
      <w:bCs/>
      <w:sz w:val="27"/>
      <w:szCs w:val="27"/>
      <w:lang w:eastAsia="es-ES"/>
    </w:rPr>
  </w:style>
  <w:style w:type="paragraph" w:styleId="1001">
    <w:name w:val="Normal (Web)"/>
    <w:basedOn w:val="988"/>
    <w:uiPriority w:val="99"/>
    <w:semiHidden/>
    <w:unhideWhenUsed/>
    <w:pPr>
      <w:pBdr/>
      <w:spacing w:after="100" w:afterAutospacing="1" w:before="100" w:beforeAutospacing="1" w:line="240" w:lineRule="auto"/>
      <w:ind/>
    </w:pPr>
    <w:rPr>
      <w:rFonts w:ascii="Times New Roman" w:hAnsi="Times New Roman" w:eastAsia="Times New Roman" w:cs="Times New Roman"/>
      <w:sz w:val="24"/>
      <w:szCs w:val="24"/>
      <w:lang w:eastAsia="es-ES"/>
    </w:rPr>
  </w:style>
  <w:style w:type="paragraph" w:styleId="1002">
    <w:name w:val="Balloon Text"/>
    <w:basedOn w:val="988"/>
    <w:link w:val="1003"/>
    <w:uiPriority w:val="99"/>
    <w:semiHidden/>
    <w:unhideWhenUsed/>
    <w:pPr>
      <w:pBdr/>
      <w:spacing w:after="0" w:line="240" w:lineRule="auto"/>
      <w:ind/>
    </w:pPr>
    <w:rPr>
      <w:rFonts w:ascii="Tahoma" w:hAnsi="Tahoma" w:cs="Tahoma"/>
      <w:sz w:val="16"/>
      <w:szCs w:val="16"/>
    </w:rPr>
  </w:style>
  <w:style w:type="character" w:styleId="1003" w:customStyle="1">
    <w:name w:val="Texto de globo Car"/>
    <w:basedOn w:val="990"/>
    <w:link w:val="1002"/>
    <w:uiPriority w:val="99"/>
    <w:semiHidden/>
    <w:pPr>
      <w:pBdr/>
      <w:spacing/>
      <w:ind/>
    </w:pPr>
    <w:rPr>
      <w:rFonts w:ascii="Tahoma" w:hAnsi="Tahoma" w:cs="Tahoma"/>
      <w:sz w:val="16"/>
      <w:szCs w:val="16"/>
    </w:rPr>
  </w:style>
  <w:style w:type="paragraph" w:styleId="1004" w:customStyle="1">
    <w:name w:val="Cabecera y pie"/>
    <w:pPr>
      <w:pBdr>
        <w:top w:val="none" w:color="000000" w:sz="4" w:space="0"/>
        <w:left w:val="none" w:color="000000" w:sz="4" w:space="0"/>
        <w:bottom w:val="none" w:color="000000" w:sz="4" w:space="0"/>
        <w:right w:val="none" w:color="000000" w:sz="4" w:space="0"/>
        <w:between w:val="none" w:color="000000" w:sz="4" w:space="0"/>
      </w:pBdr>
      <w:tabs>
        <w:tab w:val="right" w:leader="none" w:pos="9020"/>
      </w:tabs>
      <w:spacing w:after="0" w:line="240" w:lineRule="auto"/>
      <w:ind/>
    </w:pPr>
    <w:rPr>
      <w:rFonts w:ascii="Helvetica Neue" w:hAnsi="Helvetica Neue" w:eastAsia="Arial Unicode MS" w:cs="Arial Unicode MS"/>
      <w:color w:val="000000"/>
      <w:sz w:val="24"/>
      <w:szCs w:val="24"/>
      <w:lang w:eastAsia="es-ES"/>
      <w14:textOutline w14:w="0" w14:cap="flat" w14:cmpd="sng" w14:algn="ctr">
        <w14:noFill/>
        <w14:prstDash w14:val="solid"/>
        <w14:bevel/>
      </w14:textOutline>
    </w:rPr>
  </w:style>
  <w:style w:type="character" w:styleId="1005" w:customStyle="1">
    <w:name w:val="Ninguno"/>
    <w:pPr>
      <w:pBdr/>
      <w:spacing/>
      <w:ind/>
    </w:pPr>
    <w:rPr>
      <w:lang w:val="es-ES_tradnl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header" Target="header1.xml" /><Relationship Id="rId10" Type="http://schemas.openxmlformats.org/officeDocument/2006/relationships/header" Target="header2.xml" /><Relationship Id="rId11" Type="http://schemas.openxmlformats.org/officeDocument/2006/relationships/header" Target="header3.xml" /><Relationship Id="rId12" Type="http://schemas.openxmlformats.org/officeDocument/2006/relationships/footer" Target="footer1.xml" /><Relationship Id="rId13" Type="http://schemas.openxmlformats.org/officeDocument/2006/relationships/customXml" Target="../customXml/item1.xml" 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FB922C-4740-4FD8-B199-2FAAA58784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Application>ONLYOFFICE/9.0.4.50</Application>
  <DocSecurity>0</DocSecurity>
  <ScaleCrop>0</ScaleCrop>
  <HeadingPairs>
    <vt:vector size="0" baseType="variant"/>
  </HeadingPairs>
  <TitlesOfParts>
    <vt:vector size="0" baseType="lpstr"/>
  </TitlesOfParts>
  <Company/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revision>4</cp:revision>
  <dcterms:created xsi:type="dcterms:W3CDTF">2025-06-09T06:39:00Z</dcterms:created>
  <dcterms:modified xsi:type="dcterms:W3CDTF">2026-01-09T11:25:40Z</dcterms:modified>
</cp:coreProperties>
</file>