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93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36"/>
        </w:rPr>
        <w:t xml:space="preserve">Comunicado Institucional del Consejo Comarcal del Bierzo: Aclaración sobre la Rendición de Cuentas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El Consejo Comarcal del Bierzo, ante el informe presentado ayer por el presidente del Consejo de Cuentas de Castilla y León y la falta de rendición de cuentas del Consejo Comarcal del Bierzo desde 2019, desea emitir el siguiente comunicado para exponer los</w:t>
      </w:r>
      <w:r>
        <w:rPr>
          <w:rFonts w:ascii="Calibri" w:hAnsi="Calibri" w:eastAsia="Calibri" w:cs="Calibri"/>
          <w:color w:val="000000"/>
          <w:sz w:val="24"/>
        </w:rPr>
        <w:t xml:space="preserve"> motivos de esta situación y detallar las acciones concretas puestas en marcha para su resolución.</w:t>
      </w:r>
      <w:r>
        <w:rPr>
          <w:rFonts w:ascii="Calibri" w:hAnsi="Calibri" w:eastAsia="Calibri" w:cs="Calibri"/>
        </w:rPr>
      </w:r>
    </w:p>
    <w:p>
      <w:pPr>
        <w:pStyle w:val="98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8"/>
        </w:rPr>
        <w:t xml:space="preserve">I. Causas de la Falta de Rendición de Cuentas (Desde 2019)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Reconocemos que el Consejo Comarcal lleva sin rendir sus cuentas desde el año </w:t>
      </w:r>
      <w:r>
        <w:rPr>
          <w:rFonts w:ascii="Calibri" w:hAnsi="Calibri" w:eastAsia="Calibri" w:cs="Calibri"/>
          <w:b/>
          <w:color w:val="000000"/>
          <w:sz w:val="24"/>
        </w:rPr>
        <w:t xml:space="preserve">2019</w:t>
      </w:r>
      <w:r>
        <w:rPr>
          <w:rFonts w:ascii="Calibri" w:hAnsi="Calibri" w:eastAsia="Calibri" w:cs="Calibri"/>
          <w:color w:val="000000"/>
          <w:sz w:val="24"/>
        </w:rPr>
        <w:t xml:space="preserve">, debido fundamentalmente a la ausencia de un titular en la plaza de Intervención: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Ausencia de Interventor/a en Propiedad:</w:t>
      </w:r>
      <w:r>
        <w:rPr>
          <w:rFonts w:ascii="Calibri" w:hAnsi="Calibri" w:eastAsia="Calibri" w:cs="Calibri"/>
          <w:color w:val="000000"/>
          <w:sz w:val="24"/>
        </w:rPr>
        <w:t xml:space="preserve"> El motivo principal del incumplimiento es que el Consejo Comarcal lleva años sin contar con un </w:t>
      </w:r>
      <w:r>
        <w:rPr>
          <w:rFonts w:ascii="Calibri" w:hAnsi="Calibri" w:eastAsia="Calibri" w:cs="Calibri"/>
          <w:b/>
          <w:color w:val="000000"/>
          <w:sz w:val="24"/>
        </w:rPr>
        <w:t xml:space="preserve">Interventor o Interventora con plaza en propiedad</w:t>
      </w:r>
      <w:r>
        <w:rPr>
          <w:rFonts w:ascii="Calibri" w:hAnsi="Calibri" w:eastAsia="Calibri" w:cs="Calibri"/>
          <w:color w:val="000000"/>
          <w:sz w:val="24"/>
        </w:rPr>
        <w:t xml:space="preserve">. Esta era una plaza de categoría superior cuya cobertura resulta difícil debido a la menor retribución y a la preferencia de estos profesionales por destinos en ciudades más grandes.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Intervención en Acumulación de Servicio:</w:t>
      </w:r>
      <w:r>
        <w:rPr>
          <w:rFonts w:ascii="Calibri" w:hAnsi="Calibri" w:eastAsia="Calibri" w:cs="Calibri"/>
          <w:color w:val="000000"/>
          <w:sz w:val="24"/>
        </w:rPr>
        <w:t xml:space="preserve"> El Consejo Comarcal del Bierzo depende, por lo tanto, de un interventor o interventora en </w:t>
      </w:r>
      <w:r>
        <w:rPr>
          <w:rFonts w:ascii="Calibri" w:hAnsi="Calibri" w:eastAsia="Calibri" w:cs="Calibri"/>
          <w:b/>
          <w:color w:val="000000"/>
          <w:sz w:val="24"/>
        </w:rPr>
        <w:t xml:space="preserve">acumulación de servicio</w:t>
      </w:r>
      <w:r>
        <w:rPr>
          <w:rFonts w:ascii="Calibri" w:hAnsi="Calibri" w:eastAsia="Calibri" w:cs="Calibri"/>
          <w:color w:val="000000"/>
          <w:sz w:val="24"/>
        </w:rPr>
        <w:t xml:space="preserve">. Actualmente, las funciones de Intervención son realizadas por el Interventor del Ayuntamiento de Villablino</w:t>
      </w:r>
      <w:r>
        <w:rPr>
          <w:rFonts w:ascii="Calibri" w:hAnsi="Calibri" w:eastAsia="Calibri" w:cs="Calibri"/>
          <w:color w:val="000000"/>
          <w:sz w:val="24"/>
        </w:rPr>
        <w:t xml:space="preserve">. Esta intermitencia y una sobrecarga de trabajo de estos profesionales dificultan de forma crítica la atención de demandas no urgentes, como la rendición de cuentas.</w:t>
      </w:r>
      <w:r>
        <w:rPr>
          <w:rFonts w:ascii="Calibri" w:hAnsi="Calibri" w:eastAsia="Calibri" w:cs="Calibri"/>
        </w:rPr>
      </w:r>
    </w:p>
    <w:p>
      <w:pPr>
        <w:pStyle w:val="98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8"/>
        </w:rPr>
        <w:t xml:space="preserve">II. Deficiencias Administrativas Detectadas ya solucionadas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El informe del Consejo de Cuentas señaló diversas carencias administrativas durante el período analizado. El Consejo Comarcal del Bierzo informa de que estas deficiencias ya han sido resueltas o se encuentran en vías de normalización: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1. Gestión de Personal (2019-2022):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1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Deficiencia Detectada:</w:t>
      </w:r>
      <w:r>
        <w:rPr>
          <w:rFonts w:ascii="Calibri" w:hAnsi="Calibri" w:eastAsia="Calibri" w:cs="Calibri"/>
          <w:color w:val="000000"/>
          <w:sz w:val="24"/>
        </w:rPr>
        <w:t xml:space="preserve"> El informe detalló que, entre 2019 y 2022, el Consejo Comarcal </w:t>
      </w:r>
      <w:r>
        <w:rPr>
          <w:rFonts w:ascii="Calibri" w:hAnsi="Calibri" w:eastAsia="Calibri" w:cs="Calibri"/>
          <w:b/>
          <w:color w:val="000000"/>
          <w:sz w:val="24"/>
        </w:rPr>
        <w:t xml:space="preserve">no contaba con una Relación de Puestos de Trabajo (RPT) actualizada ni con el Registro de Personal</w:t>
      </w:r>
      <w:r>
        <w:rPr>
          <w:rFonts w:ascii="Calibri" w:hAnsi="Calibri" w:eastAsia="Calibri" w:cs="Calibri"/>
          <w:color w:val="000000"/>
          <w:sz w:val="24"/>
        </w:rPr>
        <w:t xml:space="preserve">, registrando un </w:t>
      </w:r>
      <w:r>
        <w:rPr>
          <w:rFonts w:ascii="Calibri" w:hAnsi="Calibri" w:eastAsia="Calibri" w:cs="Calibri"/>
          <w:b/>
          <w:color w:val="000000"/>
          <w:sz w:val="24"/>
        </w:rPr>
        <w:t xml:space="preserve">38% de vacantes</w:t>
      </w:r>
      <w:r>
        <w:rPr>
          <w:rFonts w:ascii="Calibri" w:hAnsi="Calibri" w:eastAsia="Calibri" w:cs="Calibri"/>
          <w:color w:val="000000"/>
          <w:sz w:val="24"/>
        </w:rPr>
        <w:t xml:space="preserve">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1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Situación Actual - Problema Solucionado:</w:t>
      </w:r>
      <w:r>
        <w:rPr>
          <w:rFonts w:ascii="Calibri" w:hAnsi="Calibri" w:eastAsia="Calibri" w:cs="Calibri"/>
          <w:color w:val="000000"/>
          <w:sz w:val="24"/>
        </w:rPr>
        <w:t xml:space="preserve"> Este problema ya está </w:t>
      </w:r>
      <w:r>
        <w:rPr>
          <w:rFonts w:ascii="Calibri" w:hAnsi="Calibri" w:eastAsia="Calibri" w:cs="Calibri"/>
          <w:b/>
          <w:color w:val="000000"/>
          <w:sz w:val="24"/>
        </w:rPr>
        <w:t xml:space="preserve">solucionado</w:t>
      </w:r>
      <w:r>
        <w:rPr>
          <w:rFonts w:ascii="Calibri" w:hAnsi="Calibri" w:eastAsia="Calibri" w:cs="Calibri"/>
          <w:color w:val="000000"/>
          <w:sz w:val="24"/>
        </w:rPr>
        <w:t xml:space="preserve"> gracias al proceso de estabilización de personal que finalizó el año pasado, resultando en la </w:t>
      </w:r>
      <w:r>
        <w:rPr>
          <w:rFonts w:ascii="Calibri" w:hAnsi="Calibri" w:eastAsia="Calibri" w:cs="Calibri"/>
          <w:b/>
          <w:color w:val="000000"/>
          <w:sz w:val="24"/>
        </w:rPr>
        <w:t xml:space="preserve">estabilización de 22 puestos de trabajo</w:t>
      </w:r>
      <w:r>
        <w:rPr>
          <w:rFonts w:ascii="Calibri" w:hAnsi="Calibri" w:eastAsia="Calibri" w:cs="Calibri"/>
          <w:color w:val="000000"/>
          <w:sz w:val="24"/>
        </w:rPr>
        <w:t xml:space="preserve"> dentro de la institución.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2. Plan Estratégico de Subvenciones: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1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Deficiencia Detectada:</w:t>
      </w:r>
      <w:r>
        <w:rPr>
          <w:rFonts w:ascii="Calibri" w:hAnsi="Calibri" w:eastAsia="Calibri" w:cs="Calibri"/>
          <w:color w:val="000000"/>
          <w:sz w:val="24"/>
        </w:rPr>
        <w:t xml:space="preserve"> Otra carencia era la falta de un </w:t>
      </w:r>
      <w:r>
        <w:rPr>
          <w:rFonts w:ascii="Calibri" w:hAnsi="Calibri" w:eastAsia="Calibri" w:cs="Calibri"/>
          <w:b/>
          <w:color w:val="000000"/>
          <w:sz w:val="24"/>
        </w:rPr>
        <w:t xml:space="preserve">Plan Estratégico de Subvenciones</w:t>
      </w:r>
      <w:r>
        <w:rPr>
          <w:rFonts w:ascii="Calibri" w:hAnsi="Calibri" w:eastAsia="Calibri" w:cs="Calibri"/>
          <w:color w:val="000000"/>
          <w:sz w:val="24"/>
        </w:rPr>
        <w:t xml:space="preserve">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1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Situación Actual - Problema Solucionado:</w:t>
      </w:r>
      <w:r>
        <w:rPr>
          <w:rFonts w:ascii="Calibri" w:hAnsi="Calibri" w:eastAsia="Calibri" w:cs="Calibri"/>
          <w:color w:val="000000"/>
          <w:sz w:val="24"/>
        </w:rPr>
        <w:t xml:space="preserve"> Esta obligación ya se ha cumplido gracias a la </w:t>
      </w:r>
      <w:r>
        <w:rPr>
          <w:rFonts w:ascii="Calibri" w:hAnsi="Calibri" w:eastAsia="Calibri" w:cs="Calibri"/>
          <w:b/>
          <w:color w:val="000000"/>
          <w:sz w:val="24"/>
        </w:rPr>
        <w:t xml:space="preserve">aprobación del Presupuesto de 2025</w:t>
      </w:r>
      <w:r>
        <w:rPr>
          <w:rFonts w:ascii="Calibri" w:hAnsi="Calibri" w:eastAsia="Calibri" w:cs="Calibri"/>
          <w:color w:val="000000"/>
          <w:sz w:val="24"/>
        </w:rPr>
        <w:t xml:space="preserve"> (que estaba prorrogado desde 2022), donde dicho Plan Estratégico de Subvenciones queda incorporado y vigente.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3. Remisión de Información Contractual: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1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Situación Actual - Normalización:</w:t>
      </w:r>
      <w:r>
        <w:rPr>
          <w:rFonts w:ascii="Calibri" w:hAnsi="Calibri" w:eastAsia="Calibri" w:cs="Calibri"/>
          <w:color w:val="000000"/>
          <w:sz w:val="24"/>
        </w:rPr>
        <w:t xml:space="preserve"> Es importante destacar que, a pesar de la falta de rendición de cuentas global, </w:t>
      </w:r>
      <w:r>
        <w:rPr>
          <w:rFonts w:ascii="Calibri" w:hAnsi="Calibri" w:eastAsia="Calibri" w:cs="Calibri"/>
          <w:b/>
          <w:color w:val="000000"/>
          <w:sz w:val="24"/>
        </w:rPr>
        <w:t xml:space="preserve">actualmente sí se está enviando al Consejo de Cuentas la información contractual</w:t>
      </w:r>
      <w:r>
        <w:rPr>
          <w:rFonts w:ascii="Calibri" w:hAnsi="Calibri" w:eastAsia="Calibri" w:cs="Calibri"/>
          <w:color w:val="000000"/>
          <w:sz w:val="24"/>
        </w:rPr>
        <w:t xml:space="preserve"> de la institución, cumpliendo con esta obligación periódica.</w:t>
      </w:r>
      <w:r>
        <w:rPr>
          <w:rFonts w:ascii="Calibri" w:hAnsi="Calibri" w:eastAsia="Calibri" w:cs="Calibri"/>
        </w:rPr>
      </w:r>
    </w:p>
    <w:p>
      <w:pPr>
        <w:pStyle w:val="98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8"/>
        </w:rPr>
        <w:t xml:space="preserve">III. Acciones para la Estabilización de la Gestión y la Intervención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Con el objetivo de garantizar el normal funcionamiento de la institución en un futuro y consolidar la estabilidad administrativa, el Consejo Comarcal del Bierzo ha tomado medidas decisivas para solventar los déficits en Intervención y Secretaría: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1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Aprobación de la Reclasificación de Puestos:</w:t>
      </w:r>
      <w:r>
        <w:rPr>
          <w:rFonts w:ascii="Calibri" w:hAnsi="Calibri" w:eastAsia="Calibri" w:cs="Calibri"/>
          <w:color w:val="000000"/>
          <w:sz w:val="24"/>
        </w:rPr>
        <w:t xml:space="preserve"> En un pleno celebrado en enero de este año, el Consejo Comarcal aprobó la </w:t>
      </w:r>
      <w:r>
        <w:rPr>
          <w:rFonts w:ascii="Calibri" w:hAnsi="Calibri" w:eastAsia="Calibri" w:cs="Calibri"/>
          <w:b/>
          <w:color w:val="000000"/>
          <w:sz w:val="24"/>
        </w:rPr>
        <w:t xml:space="preserve">reclasificación de los Puestos de Intervención y Secretaría</w:t>
      </w:r>
      <w:r>
        <w:rPr>
          <w:rFonts w:ascii="Calibri" w:hAnsi="Calibri" w:eastAsia="Calibri" w:cs="Calibri"/>
          <w:color w:val="000000"/>
          <w:sz w:val="24"/>
        </w:rPr>
        <w:t xml:space="preserve">. Esta medida permitirá, además, contar con la figura de </w:t>
      </w:r>
      <w:r>
        <w:rPr>
          <w:rFonts w:ascii="Calibri" w:hAnsi="Calibri" w:eastAsia="Calibri" w:cs="Calibri"/>
          <w:b/>
          <w:color w:val="000000"/>
          <w:sz w:val="24"/>
        </w:rPr>
        <w:t xml:space="preserve">funcionarios interinos</w:t>
      </w:r>
      <w:r>
        <w:rPr>
          <w:rFonts w:ascii="Calibri" w:hAnsi="Calibri" w:eastAsia="Calibri" w:cs="Calibri"/>
          <w:color w:val="000000"/>
          <w:sz w:val="24"/>
        </w:rPr>
        <w:t xml:space="preserve"> para asegurar una cobertura continua y estable de las funciones hasta que se cubra la plaza en propiedad.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1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Expectativa de Cobertura Definitiva:</w:t>
      </w:r>
      <w:r>
        <w:rPr>
          <w:rFonts w:ascii="Calibri" w:hAnsi="Calibri" w:eastAsia="Calibri" w:cs="Calibri"/>
          <w:color w:val="000000"/>
          <w:sz w:val="24"/>
        </w:rPr>
        <w:t xml:space="preserve"> En estos momentos se está a la espera de que la plaza de Interventor/a se cubra en propiedad en la actual convocatoria de plazas del </w:t>
      </w:r>
      <w:r>
        <w:rPr>
          <w:rFonts w:ascii="Calibri" w:hAnsi="Calibri" w:eastAsia="Calibri" w:cs="Calibri"/>
          <w:b/>
          <w:color w:val="000000"/>
          <w:sz w:val="24"/>
        </w:rPr>
        <w:t xml:space="preserve">Ministerio de Transformación Digital y Función Pública</w:t>
      </w:r>
      <w:r>
        <w:rPr>
          <w:rFonts w:ascii="Calibri" w:hAnsi="Calibri" w:eastAsia="Calibri" w:cs="Calibri"/>
          <w:color w:val="000000"/>
          <w:sz w:val="24"/>
        </w:rPr>
        <w:t xml:space="preserve">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El Consejo Comarcal del Bierzo se compromete a resolver cuanto antes la falta de continuidad en estas plazas administrativas esenciales, regularizar la rendición de cuentas pendiente y exponer la transparencia y la legalidad en la gestión de los recursos p</w:t>
      </w:r>
      <w:r>
        <w:rPr>
          <w:rFonts w:ascii="Calibri" w:hAnsi="Calibri" w:eastAsia="Calibri" w:cs="Calibri"/>
          <w:color w:val="000000"/>
          <w:sz w:val="24"/>
        </w:rPr>
        <w:t xml:space="preserve">úblicos que se realiza.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</w:r>
      <w:r>
        <w:rPr>
          <w:rFonts w:ascii="Calibri" w:hAnsi="Calibri" w:eastAsia="Calibri" w:cs="Calibri"/>
          <w:sz w:val="24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4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04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995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52DC7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40B01C1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3559349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6AE19A3E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5618AA1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285EC929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nsid w:val="1B7745CA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7">
    <w:nsid w:val="3E7DDF1A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8">
    <w:nsid w:val="72F436A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9">
    <w:nsid w:val="3E2CC6E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0">
    <w:nsid w:val="621A335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07">
    <w:name w:val="Table Grid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Table Grid Light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Plain Table 1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Plain Table 2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Plain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Plain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Plain Table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4 - Accent 1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4 - Accent 2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4 - Accent 3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4 - Accent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4 - Accent 5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 - Accent 6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5 Dark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5 Dark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4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4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4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4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4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5 Dark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5 Dark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Bordered &amp; 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Bordered &amp; 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Bordered &amp; 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Bordered &amp; 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Bordered &amp; 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Bordered &amp; 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3">
    <w:name w:val="Heading 1"/>
    <w:basedOn w:val="988"/>
    <w:next w:val="988"/>
    <w:link w:val="941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34">
    <w:name w:val="Heading 2"/>
    <w:basedOn w:val="988"/>
    <w:next w:val="988"/>
    <w:link w:val="942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35">
    <w:name w:val="Heading 4"/>
    <w:basedOn w:val="988"/>
    <w:next w:val="988"/>
    <w:link w:val="94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36">
    <w:name w:val="Heading 5"/>
    <w:basedOn w:val="988"/>
    <w:next w:val="988"/>
    <w:link w:val="94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37">
    <w:name w:val="Heading 6"/>
    <w:basedOn w:val="988"/>
    <w:next w:val="988"/>
    <w:link w:val="94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38">
    <w:name w:val="Heading 7"/>
    <w:basedOn w:val="988"/>
    <w:next w:val="988"/>
    <w:link w:val="94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39">
    <w:name w:val="Heading 8"/>
    <w:basedOn w:val="988"/>
    <w:next w:val="988"/>
    <w:link w:val="94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0">
    <w:name w:val="Heading 9"/>
    <w:basedOn w:val="988"/>
    <w:next w:val="988"/>
    <w:link w:val="94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1">
    <w:name w:val="Heading 1 Char"/>
    <w:basedOn w:val="990"/>
    <w:link w:val="93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2">
    <w:name w:val="Heading 2 Char"/>
    <w:basedOn w:val="990"/>
    <w:link w:val="93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3">
    <w:name w:val="Heading 3 Char"/>
    <w:basedOn w:val="990"/>
    <w:link w:val="9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44">
    <w:name w:val="Heading 4 Char"/>
    <w:basedOn w:val="990"/>
    <w:link w:val="93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45">
    <w:name w:val="Heading 5 Char"/>
    <w:basedOn w:val="990"/>
    <w:link w:val="9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46">
    <w:name w:val="Heading 6 Char"/>
    <w:basedOn w:val="990"/>
    <w:link w:val="93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47">
    <w:name w:val="Heading 7 Char"/>
    <w:basedOn w:val="990"/>
    <w:link w:val="93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48">
    <w:name w:val="Heading 8 Char"/>
    <w:basedOn w:val="990"/>
    <w:link w:val="9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49">
    <w:name w:val="Heading 9 Char"/>
    <w:basedOn w:val="990"/>
    <w:link w:val="94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0">
    <w:name w:val="Title"/>
    <w:basedOn w:val="988"/>
    <w:next w:val="988"/>
    <w:link w:val="951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1">
    <w:name w:val="Title Char"/>
    <w:basedOn w:val="990"/>
    <w:link w:val="95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2">
    <w:name w:val="Subtitle"/>
    <w:basedOn w:val="988"/>
    <w:next w:val="988"/>
    <w:link w:val="953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3">
    <w:name w:val="Subtitle Char"/>
    <w:basedOn w:val="990"/>
    <w:link w:val="952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54">
    <w:name w:val="Quote"/>
    <w:basedOn w:val="988"/>
    <w:next w:val="988"/>
    <w:link w:val="955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55">
    <w:name w:val="Quote Char"/>
    <w:basedOn w:val="990"/>
    <w:link w:val="954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56">
    <w:name w:val="List Paragraph"/>
    <w:basedOn w:val="988"/>
    <w:uiPriority w:val="34"/>
    <w:qFormat/>
    <w:pPr>
      <w:pBdr/>
      <w:spacing/>
      <w:ind w:left="720"/>
      <w:contextualSpacing w:val="true"/>
    </w:pPr>
  </w:style>
  <w:style w:type="character" w:styleId="957">
    <w:name w:val="Intense Emphasis"/>
    <w:basedOn w:val="99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58">
    <w:name w:val="Intense Quote"/>
    <w:basedOn w:val="988"/>
    <w:next w:val="988"/>
    <w:link w:val="959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59">
    <w:name w:val="Intense Quote Char"/>
    <w:basedOn w:val="990"/>
    <w:link w:val="958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0">
    <w:name w:val="Intense Reference"/>
    <w:basedOn w:val="99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1">
    <w:name w:val="No Spacing"/>
    <w:basedOn w:val="988"/>
    <w:uiPriority w:val="1"/>
    <w:qFormat/>
    <w:pPr>
      <w:pBdr/>
      <w:spacing w:after="0" w:line="240" w:lineRule="auto"/>
      <w:ind/>
    </w:pPr>
  </w:style>
  <w:style w:type="character" w:styleId="962">
    <w:name w:val="Subtle Emphasis"/>
    <w:basedOn w:val="99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3">
    <w:name w:val="Emphasis"/>
    <w:basedOn w:val="990"/>
    <w:uiPriority w:val="20"/>
    <w:qFormat/>
    <w:pPr>
      <w:pBdr/>
      <w:spacing/>
      <w:ind/>
    </w:pPr>
    <w:rPr>
      <w:i/>
      <w:iCs/>
    </w:rPr>
  </w:style>
  <w:style w:type="character" w:styleId="964">
    <w:name w:val="Strong"/>
    <w:basedOn w:val="990"/>
    <w:uiPriority w:val="22"/>
    <w:qFormat/>
    <w:pPr>
      <w:pBdr/>
      <w:spacing/>
      <w:ind/>
    </w:pPr>
    <w:rPr>
      <w:b/>
      <w:bCs/>
    </w:rPr>
  </w:style>
  <w:style w:type="character" w:styleId="965">
    <w:name w:val="Subtle Reference"/>
    <w:basedOn w:val="99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66">
    <w:name w:val="Book Title"/>
    <w:basedOn w:val="99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67">
    <w:name w:val="Header Char"/>
    <w:basedOn w:val="990"/>
    <w:link w:val="993"/>
    <w:uiPriority w:val="99"/>
    <w:pPr>
      <w:pBdr/>
      <w:spacing/>
      <w:ind/>
    </w:pPr>
  </w:style>
  <w:style w:type="character" w:styleId="968">
    <w:name w:val="Footer Char"/>
    <w:basedOn w:val="990"/>
    <w:link w:val="995"/>
    <w:uiPriority w:val="99"/>
    <w:pPr>
      <w:pBdr/>
      <w:spacing/>
      <w:ind/>
    </w:pPr>
  </w:style>
  <w:style w:type="paragraph" w:styleId="969">
    <w:name w:val="Caption"/>
    <w:basedOn w:val="988"/>
    <w:next w:val="98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0">
    <w:name w:val="footnote text"/>
    <w:basedOn w:val="988"/>
    <w:link w:val="9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1">
    <w:name w:val="Footnote Text Char"/>
    <w:basedOn w:val="990"/>
    <w:link w:val="970"/>
    <w:uiPriority w:val="99"/>
    <w:semiHidden/>
    <w:pPr>
      <w:pBdr/>
      <w:spacing/>
      <w:ind/>
    </w:pPr>
    <w:rPr>
      <w:sz w:val="20"/>
      <w:szCs w:val="20"/>
    </w:rPr>
  </w:style>
  <w:style w:type="character" w:styleId="972">
    <w:name w:val="foot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973">
    <w:name w:val="Endnote Text Ch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74">
    <w:name w:val="Hyperlink"/>
    <w:basedOn w:val="99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75">
    <w:name w:val="FollowedHyperlink"/>
    <w:basedOn w:val="99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76">
    <w:name w:val="toc 1"/>
    <w:basedOn w:val="988"/>
    <w:next w:val="988"/>
    <w:uiPriority w:val="39"/>
    <w:unhideWhenUsed/>
    <w:pPr>
      <w:pBdr/>
      <w:spacing w:after="100"/>
      <w:ind/>
    </w:pPr>
  </w:style>
  <w:style w:type="paragraph" w:styleId="977">
    <w:name w:val="toc 2"/>
    <w:basedOn w:val="988"/>
    <w:next w:val="988"/>
    <w:uiPriority w:val="39"/>
    <w:unhideWhenUsed/>
    <w:pPr>
      <w:pBdr/>
      <w:spacing w:after="100"/>
      <w:ind w:left="220"/>
    </w:pPr>
  </w:style>
  <w:style w:type="paragraph" w:styleId="978">
    <w:name w:val="toc 3"/>
    <w:basedOn w:val="988"/>
    <w:next w:val="988"/>
    <w:uiPriority w:val="39"/>
    <w:unhideWhenUsed/>
    <w:pPr>
      <w:pBdr/>
      <w:spacing w:after="100"/>
      <w:ind w:left="440"/>
    </w:pPr>
  </w:style>
  <w:style w:type="paragraph" w:styleId="979">
    <w:name w:val="toc 4"/>
    <w:basedOn w:val="988"/>
    <w:next w:val="988"/>
    <w:uiPriority w:val="39"/>
    <w:unhideWhenUsed/>
    <w:pPr>
      <w:pBdr/>
      <w:spacing w:after="100"/>
      <w:ind w:left="660"/>
    </w:pPr>
  </w:style>
  <w:style w:type="paragraph" w:styleId="980">
    <w:name w:val="toc 5"/>
    <w:basedOn w:val="988"/>
    <w:next w:val="988"/>
    <w:uiPriority w:val="39"/>
    <w:unhideWhenUsed/>
    <w:pPr>
      <w:pBdr/>
      <w:spacing w:after="100"/>
      <w:ind w:left="880"/>
    </w:pPr>
  </w:style>
  <w:style w:type="paragraph" w:styleId="981">
    <w:name w:val="toc 6"/>
    <w:basedOn w:val="988"/>
    <w:next w:val="988"/>
    <w:uiPriority w:val="39"/>
    <w:unhideWhenUsed/>
    <w:pPr>
      <w:pBdr/>
      <w:spacing w:after="100"/>
      <w:ind w:left="1100"/>
    </w:pPr>
  </w:style>
  <w:style w:type="paragraph" w:styleId="982">
    <w:name w:val="toc 7"/>
    <w:basedOn w:val="988"/>
    <w:next w:val="988"/>
    <w:uiPriority w:val="39"/>
    <w:unhideWhenUsed/>
    <w:pPr>
      <w:pBdr/>
      <w:spacing w:after="100"/>
      <w:ind w:left="1320"/>
    </w:pPr>
  </w:style>
  <w:style w:type="paragraph" w:styleId="983">
    <w:name w:val="toc 8"/>
    <w:basedOn w:val="988"/>
    <w:next w:val="988"/>
    <w:uiPriority w:val="39"/>
    <w:unhideWhenUsed/>
    <w:pPr>
      <w:pBdr/>
      <w:spacing w:after="100"/>
      <w:ind w:left="1540"/>
    </w:pPr>
  </w:style>
  <w:style w:type="paragraph" w:styleId="984">
    <w:name w:val="toc 9"/>
    <w:basedOn w:val="988"/>
    <w:next w:val="988"/>
    <w:uiPriority w:val="39"/>
    <w:unhideWhenUsed/>
    <w:pPr>
      <w:pBdr/>
      <w:spacing w:after="100"/>
      <w:ind w:left="1760"/>
    </w:pPr>
  </w:style>
  <w:style w:type="character" w:styleId="985">
    <w:name w:val="Placeholder Text"/>
    <w:basedOn w:val="990"/>
    <w:uiPriority w:val="99"/>
    <w:semiHidden/>
    <w:pPr>
      <w:pBdr/>
      <w:spacing/>
      <w:ind/>
    </w:pPr>
    <w:rPr>
      <w:color w:val="666666"/>
    </w:rPr>
  </w:style>
  <w:style w:type="paragraph" w:styleId="986">
    <w:name w:val="TOC Heading"/>
    <w:uiPriority w:val="39"/>
    <w:unhideWhenUsed/>
    <w:pPr>
      <w:pBdr/>
      <w:spacing/>
      <w:ind/>
    </w:pPr>
  </w:style>
  <w:style w:type="paragraph" w:styleId="987">
    <w:name w:val="table of figures"/>
    <w:basedOn w:val="988"/>
    <w:next w:val="988"/>
    <w:uiPriority w:val="99"/>
    <w:unhideWhenUsed/>
    <w:pPr>
      <w:pBdr/>
      <w:spacing w:after="0" w:afterAutospacing="0"/>
      <w:ind/>
    </w:pPr>
  </w:style>
  <w:style w:type="paragraph" w:styleId="988" w:default="1">
    <w:name w:val="Normal"/>
    <w:qFormat/>
    <w:pPr>
      <w:pBdr/>
      <w:spacing/>
      <w:ind/>
    </w:pPr>
  </w:style>
  <w:style w:type="paragraph" w:styleId="989">
    <w:name w:val="Heading 3"/>
    <w:basedOn w:val="988"/>
    <w:link w:val="1000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0" w:default="1">
    <w:name w:val="Default Paragraph Font"/>
    <w:uiPriority w:val="1"/>
    <w:semiHidden/>
    <w:unhideWhenUsed/>
    <w:pPr>
      <w:pBdr/>
      <w:spacing/>
      <w:ind/>
    </w:pPr>
  </w:style>
  <w:style w:type="table" w:styleId="99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2" w:default="1">
    <w:name w:val="No List"/>
    <w:uiPriority w:val="99"/>
    <w:semiHidden/>
    <w:unhideWhenUsed/>
    <w:pPr>
      <w:pBdr/>
      <w:spacing/>
      <w:ind/>
    </w:pPr>
  </w:style>
  <w:style w:type="paragraph" w:styleId="993">
    <w:name w:val="Header"/>
    <w:basedOn w:val="988"/>
    <w:link w:val="994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4" w:customStyle="1">
    <w:name w:val="Encabezado Car"/>
    <w:basedOn w:val="990"/>
    <w:link w:val="993"/>
    <w:uiPriority w:val="99"/>
    <w:pPr>
      <w:pBdr/>
      <w:spacing/>
      <w:ind/>
    </w:pPr>
  </w:style>
  <w:style w:type="paragraph" w:styleId="995">
    <w:name w:val="Footer"/>
    <w:basedOn w:val="988"/>
    <w:link w:val="99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6" w:customStyle="1">
    <w:name w:val="Pie de página Car"/>
    <w:basedOn w:val="990"/>
    <w:link w:val="995"/>
    <w:uiPriority w:val="99"/>
    <w:pPr>
      <w:pBdr/>
      <w:spacing/>
      <w:ind/>
    </w:pPr>
  </w:style>
  <w:style w:type="paragraph" w:styleId="997">
    <w:name w:val="endnote text"/>
    <w:basedOn w:val="988"/>
    <w:link w:val="99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98" w:customStyle="1">
    <w:name w:val="Texto nota al final C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99">
    <w:name w:val="end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1000" w:customStyle="1">
    <w:name w:val="Título 3 Car"/>
    <w:basedOn w:val="990"/>
    <w:link w:val="989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1">
    <w:name w:val="Normal (Web)"/>
    <w:basedOn w:val="988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2">
    <w:name w:val="Balloon Text"/>
    <w:basedOn w:val="988"/>
    <w:link w:val="1003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3" w:customStyle="1">
    <w:name w:val="Texto de globo Car"/>
    <w:basedOn w:val="990"/>
    <w:link w:val="1002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04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05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4</cp:revision>
  <dcterms:created xsi:type="dcterms:W3CDTF">2025-06-09T06:39:00Z</dcterms:created>
  <dcterms:modified xsi:type="dcterms:W3CDTF">2025-11-04T09:35:01Z</dcterms:modified>
</cp:coreProperties>
</file>