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hd w:val="clear" w:color="auto" w:fill="ffffff"/>
        <w:spacing w:after="225" w:line="240" w:lineRule="auto"/>
        <w:ind/>
        <w:jc w:val="both"/>
        <w:rPr>
          <w:rFonts w:eastAsia="Times New Roman" w:cstheme="minorHAnsi"/>
          <w:b/>
          <w:sz w:val="32"/>
          <w:szCs w:val="32"/>
          <w:u w:val="single"/>
        </w:rPr>
      </w:pPr>
      <w:r>
        <w:rPr>
          <w:sz w:val="32"/>
          <w:szCs w:val="32"/>
          <w:u w:val="single"/>
        </w:rPr>
      </w:r>
      <w:bookmarkStart w:id="0" w:name="_GoBack"/>
      <w:r>
        <w:rPr>
          <w:sz w:val="32"/>
          <w:szCs w:val="32"/>
          <w:u w:val="single"/>
        </w:rPr>
      </w:r>
      <w:bookmarkEnd w:id="0"/>
      <w:r>
        <w:rPr>
          <w:rFonts w:eastAsia="Times New Roman" w:cstheme="minorHAnsi"/>
          <w:b/>
          <w:sz w:val="32"/>
          <w:szCs w:val="32"/>
          <w:u w:val="single"/>
          <w:lang w:eastAsia="es-ES"/>
        </w:rPr>
        <w:t xml:space="preserve">Nota de prensa </w:t>
      </w:r>
      <w:r>
        <w:rPr>
          <w:rFonts w:eastAsia="Times New Roman" w:cstheme="minorHAnsi"/>
          <w:b/>
          <w:sz w:val="32"/>
          <w:szCs w:val="32"/>
          <w:u w:val="single"/>
          <w:lang w:eastAsia="es-ES"/>
        </w:rPr>
      </w:r>
      <w:r>
        <w:rPr>
          <w:rFonts w:eastAsia="Times New Roman" w:cstheme="minorHAnsi"/>
          <w:b/>
          <w:sz w:val="32"/>
          <w:szCs w:val="32"/>
          <w:u w:val="singl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240" w:before="0" w:line="276" w:lineRule="auto"/>
        <w:ind w:right="0" w:firstLine="0" w:left="0"/>
        <w:rPr>
          <w:sz w:val="32"/>
          <w:szCs w:val="28"/>
        </w:rPr>
      </w:pPr>
      <w:r>
        <w:rPr>
          <w:rFonts w:ascii="Arial" w:hAnsi="Arial" w:eastAsia="Arial" w:cs="Arial"/>
          <w:b/>
          <w:color w:val="1b1c1d"/>
          <w:sz w:val="32"/>
          <w:szCs w:val="28"/>
        </w:rPr>
        <w:t xml:space="preserve">El Consejo Comarcal del Bierzo reanuda las visitas guiadas a Las Médulas con un nuevo itinerario</w:t>
      </w:r>
      <w:r>
        <w:rPr>
          <w:sz w:val="28"/>
          <w:szCs w:val="2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240" w:before="0" w:line="276" w:lineRule="auto"/>
        <w:ind w:right="0" w:firstLine="0" w:left="0"/>
        <w:rPr/>
      </w:pPr>
      <w:r>
        <w:rPr>
          <w:rFonts w:ascii="Arial" w:hAnsi="Arial" w:eastAsia="Arial" w:cs="Arial"/>
          <w:b/>
          <w:color w:val="1b1c1d"/>
          <w:sz w:val="24"/>
        </w:rPr>
        <w:t xml:space="preserve">Lunes, 22 de septiembre de 2025</w:t>
      </w:r>
      <w:r>
        <w:rPr>
          <w:rFonts w:ascii="Arial" w:hAnsi="Arial" w:eastAsia="Arial" w:cs="Arial"/>
          <w:color w:val="1b1c1d"/>
          <w:sz w:val="24"/>
        </w:rPr>
        <w:t xml:space="preserve"> - El Consejo Comarcal del Bierzo ha reanudado este lunes las visitas guiadas a </w:t>
      </w:r>
      <w:r>
        <w:rPr>
          <w:rFonts w:ascii="Arial" w:hAnsi="Arial" w:eastAsia="Arial" w:cs="Arial"/>
          <w:b/>
          <w:color w:val="1b1c1d"/>
          <w:sz w:val="24"/>
        </w:rPr>
        <w:t xml:space="preserve">Las Médulas</w:t>
      </w:r>
      <w:r>
        <w:rPr>
          <w:rFonts w:ascii="Arial" w:hAnsi="Arial" w:eastAsia="Arial" w:cs="Arial"/>
          <w:color w:val="1b1c1d"/>
          <w:sz w:val="24"/>
        </w:rPr>
        <w:t xml:space="preserve">, tras el grave incendio que afectó al paraje el pasado mes de agosto. Con el objetivo de garantizar la seguridad, se ha diseñado un </w:t>
      </w:r>
      <w:r>
        <w:rPr>
          <w:rFonts w:ascii="Arial" w:hAnsi="Arial" w:eastAsia="Arial" w:cs="Arial"/>
          <w:b/>
          <w:color w:val="1b1c1d"/>
          <w:sz w:val="24"/>
        </w:rPr>
        <w:t xml:space="preserve">nuevo itinerario</w:t>
      </w:r>
      <w:r>
        <w:rPr>
          <w:rFonts w:ascii="Arial" w:hAnsi="Arial" w:eastAsia="Arial" w:cs="Arial"/>
          <w:color w:val="1b1c1d"/>
          <w:sz w:val="24"/>
        </w:rPr>
        <w:t xml:space="preserve"> que permite disfrutar del enclave sin riesgos.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240" w:before="0" w:line="276" w:lineRule="auto"/>
        <w:ind w:right="0" w:firstLine="0" w:left="0"/>
        <w:rPr/>
      </w:pPr>
      <w:r>
        <w:rPr>
          <w:rFonts w:ascii="Arial" w:hAnsi="Arial" w:eastAsia="Arial" w:cs="Arial"/>
          <w:color w:val="1b1c1d"/>
          <w:sz w:val="24"/>
        </w:rPr>
        <w:t xml:space="preserve">Las visitas parten desde el </w:t>
      </w:r>
      <w:r>
        <w:rPr>
          <w:rFonts w:ascii="Arial" w:hAnsi="Arial" w:eastAsia="Arial" w:cs="Arial"/>
          <w:b/>
          <w:color w:val="1b1c1d"/>
          <w:sz w:val="24"/>
        </w:rPr>
        <w:t xml:space="preserve">Centro de Recepción de Visitantes de Las Médulas</w:t>
      </w:r>
      <w:r>
        <w:rPr>
          <w:rFonts w:ascii="Arial" w:hAnsi="Arial" w:eastAsia="Arial" w:cs="Arial"/>
          <w:color w:val="1b1c1d"/>
          <w:sz w:val="24"/>
        </w:rPr>
        <w:t xml:space="preserve">, ubicado en el pueblo de Médulas y gestionado por el Consejo Comarcal. El centro está abierto al público de 9:45 a 16:30 horas.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240" w:before="0" w:line="276" w:lineRule="auto"/>
        <w:ind w:right="0" w:firstLine="0" w:left="0"/>
        <w:rPr/>
      </w:pPr>
      <w:r>
        <w:rPr>
          <w:rFonts w:ascii="Arial" w:hAnsi="Arial" w:eastAsia="Arial" w:cs="Arial"/>
          <w:color w:val="1b1c1d"/>
          <w:sz w:val="24"/>
        </w:rPr>
        <w:t xml:space="preserve">Los horarios de las visitas guiadas son a las </w:t>
      </w:r>
      <w:r>
        <w:rPr>
          <w:rFonts w:ascii="Arial" w:hAnsi="Arial" w:eastAsia="Arial" w:cs="Arial"/>
          <w:b/>
          <w:color w:val="1b1c1d"/>
          <w:sz w:val="24"/>
        </w:rPr>
        <w:t xml:space="preserve">10:00, 12:00 y 13:00 horas</w:t>
      </w:r>
      <w:r>
        <w:rPr>
          <w:rFonts w:ascii="Arial" w:hAnsi="Arial" w:eastAsia="Arial" w:cs="Arial"/>
          <w:color w:val="1b1c1d"/>
          <w:sz w:val="24"/>
        </w:rPr>
        <w:t xml:space="preserve">. Para que la visita se lleve a cabo, se requiere un </w:t>
      </w:r>
      <w:r>
        <w:rPr>
          <w:rFonts w:ascii="Arial" w:hAnsi="Arial" w:eastAsia="Arial" w:cs="Arial"/>
          <w:b/>
          <w:color w:val="1b1c1d"/>
          <w:sz w:val="24"/>
        </w:rPr>
        <w:t xml:space="preserve">grupo mínimo de seis personas</w:t>
      </w:r>
      <w:r>
        <w:rPr>
          <w:rFonts w:ascii="Arial" w:hAnsi="Arial" w:eastAsia="Arial" w:cs="Arial"/>
          <w:color w:val="1b1c1d"/>
          <w:sz w:val="24"/>
        </w:rPr>
        <w:t xml:space="preserve">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240" w:before="0" w:line="276" w:lineRule="auto"/>
        <w:ind w:right="0" w:firstLine="0" w:left="0"/>
        <w:rPr/>
      </w:pPr>
      <w:r>
        <w:rPr>
          <w:rFonts w:ascii="Arial" w:hAnsi="Arial" w:eastAsia="Arial" w:cs="Arial"/>
          <w:color w:val="1b1c1d"/>
          <w:sz w:val="24"/>
        </w:rPr>
        <w:t xml:space="preserve">Es </w:t>
      </w:r>
      <w:r>
        <w:rPr>
          <w:rFonts w:ascii="Arial" w:hAnsi="Arial" w:eastAsia="Arial" w:cs="Arial"/>
          <w:b/>
          <w:color w:val="1b1c1d"/>
          <w:sz w:val="24"/>
        </w:rPr>
        <w:t xml:space="preserve">imprescindible reservar con antelación</w:t>
      </w:r>
      <w:r>
        <w:rPr>
          <w:rFonts w:ascii="Arial" w:hAnsi="Arial" w:eastAsia="Arial" w:cs="Arial"/>
          <w:color w:val="1b1c1d"/>
          <w:sz w:val="24"/>
        </w:rPr>
        <w:t xml:space="preserve"> a través del correo electrónico </w:t>
      </w:r>
      <w:r>
        <w:rPr>
          <w:rFonts w:ascii="Arial" w:hAnsi="Arial" w:eastAsia="Arial" w:cs="Arial"/>
          <w:b/>
          <w:color w:val="1b1c1d"/>
          <w:sz w:val="24"/>
        </w:rPr>
        <w:t xml:space="preserve">medulas@ccbierzo.com</w:t>
      </w:r>
      <w:r>
        <w:rPr>
          <w:rFonts w:ascii="Arial" w:hAnsi="Arial" w:eastAsia="Arial" w:cs="Arial"/>
          <w:color w:val="1b1c1d"/>
          <w:sz w:val="24"/>
        </w:rPr>
        <w:t xml:space="preserve"> o llamando a los teléfonos </w:t>
      </w:r>
      <w:r>
        <w:rPr>
          <w:rFonts w:ascii="Arial" w:hAnsi="Arial" w:eastAsia="Arial" w:cs="Arial"/>
          <w:b/>
          <w:color w:val="1b1c1d"/>
          <w:sz w:val="24"/>
        </w:rPr>
        <w:t xml:space="preserve">987 42 07 08</w:t>
      </w:r>
      <w:r>
        <w:rPr>
          <w:rFonts w:ascii="Arial" w:hAnsi="Arial" w:eastAsia="Arial" w:cs="Arial"/>
          <w:color w:val="1b1c1d"/>
          <w:sz w:val="24"/>
        </w:rPr>
        <w:t xml:space="preserve"> o </w:t>
      </w:r>
      <w:r>
        <w:rPr>
          <w:rFonts w:ascii="Arial" w:hAnsi="Arial" w:eastAsia="Arial" w:cs="Arial"/>
          <w:b/>
          <w:color w:val="1b1c1d"/>
          <w:sz w:val="24"/>
        </w:rPr>
        <w:t xml:space="preserve">619 25 83 55</w:t>
      </w:r>
      <w:r>
        <w:rPr>
          <w:rFonts w:ascii="Arial" w:hAnsi="Arial" w:eastAsia="Arial" w:cs="Arial"/>
          <w:color w:val="1b1c1d"/>
          <w:sz w:val="24"/>
        </w:rPr>
        <w:t xml:space="preserve">. El Consejo Comarcal recuerda que los horarios y las visitas pueden estar sujetos a cambios o anulaciones por causas de fuerza mayor.</w:t>
      </w:r>
      <w:r/>
    </w:p>
    <w:p>
      <w:pPr>
        <w:pBdr/>
        <w:spacing/>
        <w:ind/>
        <w:jc w:val="both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sectPr>
      <w:headerReference w:type="default" r:id="rId8"/>
      <w:headerReference w:type="even" r:id="rId9"/>
      <w:headerReference w:type="first" r:id="rId10"/>
      <w:footerReference w:type="default" r:id="rId11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4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04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995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07">
    <w:name w:val="Table Grid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Table Grid Light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Plain Table 1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Plain Table 2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Plain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Plain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Plain Table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4 - Accent 1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4 - Accent 2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4 - Accent 3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4 - Accent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4 - Accent 5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 - Accent 6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5 Dark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5 Dark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4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4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4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4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4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5 Dark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5 Dark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Bordered &amp; 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Bordered &amp; 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Bordered &amp; 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Bordered &amp; 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Bordered &amp; 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Bordered &amp; 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3">
    <w:name w:val="Heading 1"/>
    <w:basedOn w:val="988"/>
    <w:next w:val="988"/>
    <w:link w:val="941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34">
    <w:name w:val="Heading 2"/>
    <w:basedOn w:val="988"/>
    <w:next w:val="988"/>
    <w:link w:val="942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35">
    <w:name w:val="Heading 4"/>
    <w:basedOn w:val="988"/>
    <w:next w:val="988"/>
    <w:link w:val="94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36">
    <w:name w:val="Heading 5"/>
    <w:basedOn w:val="988"/>
    <w:next w:val="988"/>
    <w:link w:val="94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37">
    <w:name w:val="Heading 6"/>
    <w:basedOn w:val="988"/>
    <w:next w:val="988"/>
    <w:link w:val="94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38">
    <w:name w:val="Heading 7"/>
    <w:basedOn w:val="988"/>
    <w:next w:val="988"/>
    <w:link w:val="94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39">
    <w:name w:val="Heading 8"/>
    <w:basedOn w:val="988"/>
    <w:next w:val="988"/>
    <w:link w:val="94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0">
    <w:name w:val="Heading 9"/>
    <w:basedOn w:val="988"/>
    <w:next w:val="988"/>
    <w:link w:val="94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1">
    <w:name w:val="Heading 1 Char"/>
    <w:basedOn w:val="990"/>
    <w:link w:val="93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2">
    <w:name w:val="Heading 2 Char"/>
    <w:basedOn w:val="990"/>
    <w:link w:val="93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3">
    <w:name w:val="Heading 3 Char"/>
    <w:basedOn w:val="990"/>
    <w:link w:val="9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44">
    <w:name w:val="Heading 4 Char"/>
    <w:basedOn w:val="990"/>
    <w:link w:val="93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45">
    <w:name w:val="Heading 5 Char"/>
    <w:basedOn w:val="990"/>
    <w:link w:val="9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46">
    <w:name w:val="Heading 6 Char"/>
    <w:basedOn w:val="990"/>
    <w:link w:val="93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47">
    <w:name w:val="Heading 7 Char"/>
    <w:basedOn w:val="990"/>
    <w:link w:val="93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48">
    <w:name w:val="Heading 8 Char"/>
    <w:basedOn w:val="990"/>
    <w:link w:val="9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49">
    <w:name w:val="Heading 9 Char"/>
    <w:basedOn w:val="990"/>
    <w:link w:val="94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0">
    <w:name w:val="Title"/>
    <w:basedOn w:val="988"/>
    <w:next w:val="988"/>
    <w:link w:val="951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1">
    <w:name w:val="Title Char"/>
    <w:basedOn w:val="990"/>
    <w:link w:val="95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2">
    <w:name w:val="Subtitle"/>
    <w:basedOn w:val="988"/>
    <w:next w:val="988"/>
    <w:link w:val="953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3">
    <w:name w:val="Subtitle Char"/>
    <w:basedOn w:val="990"/>
    <w:link w:val="952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54">
    <w:name w:val="Quote"/>
    <w:basedOn w:val="988"/>
    <w:next w:val="988"/>
    <w:link w:val="955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55">
    <w:name w:val="Quote Char"/>
    <w:basedOn w:val="990"/>
    <w:link w:val="954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56">
    <w:name w:val="List Paragraph"/>
    <w:basedOn w:val="988"/>
    <w:uiPriority w:val="34"/>
    <w:qFormat/>
    <w:pPr>
      <w:pBdr/>
      <w:spacing/>
      <w:ind w:left="720"/>
      <w:contextualSpacing w:val="true"/>
    </w:pPr>
  </w:style>
  <w:style w:type="character" w:styleId="957">
    <w:name w:val="Intense Emphasis"/>
    <w:basedOn w:val="99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58">
    <w:name w:val="Intense Quote"/>
    <w:basedOn w:val="988"/>
    <w:next w:val="988"/>
    <w:link w:val="959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59">
    <w:name w:val="Intense Quote Char"/>
    <w:basedOn w:val="990"/>
    <w:link w:val="958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0">
    <w:name w:val="Intense Reference"/>
    <w:basedOn w:val="99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1">
    <w:name w:val="No Spacing"/>
    <w:basedOn w:val="988"/>
    <w:uiPriority w:val="1"/>
    <w:qFormat/>
    <w:pPr>
      <w:pBdr/>
      <w:spacing w:after="0" w:line="240" w:lineRule="auto"/>
      <w:ind/>
    </w:pPr>
  </w:style>
  <w:style w:type="character" w:styleId="962">
    <w:name w:val="Subtle Emphasis"/>
    <w:basedOn w:val="99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3">
    <w:name w:val="Emphasis"/>
    <w:basedOn w:val="990"/>
    <w:uiPriority w:val="20"/>
    <w:qFormat/>
    <w:pPr>
      <w:pBdr/>
      <w:spacing/>
      <w:ind/>
    </w:pPr>
    <w:rPr>
      <w:i/>
      <w:iCs/>
    </w:rPr>
  </w:style>
  <w:style w:type="character" w:styleId="964">
    <w:name w:val="Strong"/>
    <w:basedOn w:val="990"/>
    <w:uiPriority w:val="22"/>
    <w:qFormat/>
    <w:pPr>
      <w:pBdr/>
      <w:spacing/>
      <w:ind/>
    </w:pPr>
    <w:rPr>
      <w:b/>
      <w:bCs/>
    </w:rPr>
  </w:style>
  <w:style w:type="character" w:styleId="965">
    <w:name w:val="Subtle Reference"/>
    <w:basedOn w:val="99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66">
    <w:name w:val="Book Title"/>
    <w:basedOn w:val="99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67">
    <w:name w:val="Header Char"/>
    <w:basedOn w:val="990"/>
    <w:link w:val="993"/>
    <w:uiPriority w:val="99"/>
    <w:pPr>
      <w:pBdr/>
      <w:spacing/>
      <w:ind/>
    </w:pPr>
  </w:style>
  <w:style w:type="character" w:styleId="968">
    <w:name w:val="Footer Char"/>
    <w:basedOn w:val="990"/>
    <w:link w:val="995"/>
    <w:uiPriority w:val="99"/>
    <w:pPr>
      <w:pBdr/>
      <w:spacing/>
      <w:ind/>
    </w:pPr>
  </w:style>
  <w:style w:type="paragraph" w:styleId="969">
    <w:name w:val="Caption"/>
    <w:basedOn w:val="988"/>
    <w:next w:val="98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0">
    <w:name w:val="footnote text"/>
    <w:basedOn w:val="988"/>
    <w:link w:val="9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1">
    <w:name w:val="Footnote Text Char"/>
    <w:basedOn w:val="990"/>
    <w:link w:val="970"/>
    <w:uiPriority w:val="99"/>
    <w:semiHidden/>
    <w:pPr>
      <w:pBdr/>
      <w:spacing/>
      <w:ind/>
    </w:pPr>
    <w:rPr>
      <w:sz w:val="20"/>
      <w:szCs w:val="20"/>
    </w:rPr>
  </w:style>
  <w:style w:type="character" w:styleId="972">
    <w:name w:val="foot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973">
    <w:name w:val="Endnote Text Ch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74">
    <w:name w:val="Hyperlink"/>
    <w:basedOn w:val="99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75">
    <w:name w:val="FollowedHyperlink"/>
    <w:basedOn w:val="99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76">
    <w:name w:val="toc 1"/>
    <w:basedOn w:val="988"/>
    <w:next w:val="988"/>
    <w:uiPriority w:val="39"/>
    <w:unhideWhenUsed/>
    <w:pPr>
      <w:pBdr/>
      <w:spacing w:after="100"/>
      <w:ind/>
    </w:pPr>
  </w:style>
  <w:style w:type="paragraph" w:styleId="977">
    <w:name w:val="toc 2"/>
    <w:basedOn w:val="988"/>
    <w:next w:val="988"/>
    <w:uiPriority w:val="39"/>
    <w:unhideWhenUsed/>
    <w:pPr>
      <w:pBdr/>
      <w:spacing w:after="100"/>
      <w:ind w:left="220"/>
    </w:pPr>
  </w:style>
  <w:style w:type="paragraph" w:styleId="978">
    <w:name w:val="toc 3"/>
    <w:basedOn w:val="988"/>
    <w:next w:val="988"/>
    <w:uiPriority w:val="39"/>
    <w:unhideWhenUsed/>
    <w:pPr>
      <w:pBdr/>
      <w:spacing w:after="100"/>
      <w:ind w:left="440"/>
    </w:pPr>
  </w:style>
  <w:style w:type="paragraph" w:styleId="979">
    <w:name w:val="toc 4"/>
    <w:basedOn w:val="988"/>
    <w:next w:val="988"/>
    <w:uiPriority w:val="39"/>
    <w:unhideWhenUsed/>
    <w:pPr>
      <w:pBdr/>
      <w:spacing w:after="100"/>
      <w:ind w:left="660"/>
    </w:pPr>
  </w:style>
  <w:style w:type="paragraph" w:styleId="980">
    <w:name w:val="toc 5"/>
    <w:basedOn w:val="988"/>
    <w:next w:val="988"/>
    <w:uiPriority w:val="39"/>
    <w:unhideWhenUsed/>
    <w:pPr>
      <w:pBdr/>
      <w:spacing w:after="100"/>
      <w:ind w:left="880"/>
    </w:pPr>
  </w:style>
  <w:style w:type="paragraph" w:styleId="981">
    <w:name w:val="toc 6"/>
    <w:basedOn w:val="988"/>
    <w:next w:val="988"/>
    <w:uiPriority w:val="39"/>
    <w:unhideWhenUsed/>
    <w:pPr>
      <w:pBdr/>
      <w:spacing w:after="100"/>
      <w:ind w:left="1100"/>
    </w:pPr>
  </w:style>
  <w:style w:type="paragraph" w:styleId="982">
    <w:name w:val="toc 7"/>
    <w:basedOn w:val="988"/>
    <w:next w:val="988"/>
    <w:uiPriority w:val="39"/>
    <w:unhideWhenUsed/>
    <w:pPr>
      <w:pBdr/>
      <w:spacing w:after="100"/>
      <w:ind w:left="1320"/>
    </w:pPr>
  </w:style>
  <w:style w:type="paragraph" w:styleId="983">
    <w:name w:val="toc 8"/>
    <w:basedOn w:val="988"/>
    <w:next w:val="988"/>
    <w:uiPriority w:val="39"/>
    <w:unhideWhenUsed/>
    <w:pPr>
      <w:pBdr/>
      <w:spacing w:after="100"/>
      <w:ind w:left="1540"/>
    </w:pPr>
  </w:style>
  <w:style w:type="paragraph" w:styleId="984">
    <w:name w:val="toc 9"/>
    <w:basedOn w:val="988"/>
    <w:next w:val="988"/>
    <w:uiPriority w:val="39"/>
    <w:unhideWhenUsed/>
    <w:pPr>
      <w:pBdr/>
      <w:spacing w:after="100"/>
      <w:ind w:left="1760"/>
    </w:pPr>
  </w:style>
  <w:style w:type="character" w:styleId="985">
    <w:name w:val="Placeholder Text"/>
    <w:basedOn w:val="990"/>
    <w:uiPriority w:val="99"/>
    <w:semiHidden/>
    <w:pPr>
      <w:pBdr/>
      <w:spacing/>
      <w:ind/>
    </w:pPr>
    <w:rPr>
      <w:color w:val="666666"/>
    </w:rPr>
  </w:style>
  <w:style w:type="paragraph" w:styleId="986">
    <w:name w:val="TOC Heading"/>
    <w:uiPriority w:val="39"/>
    <w:unhideWhenUsed/>
    <w:pPr>
      <w:pBdr/>
      <w:spacing/>
      <w:ind/>
    </w:pPr>
  </w:style>
  <w:style w:type="paragraph" w:styleId="987">
    <w:name w:val="table of figures"/>
    <w:basedOn w:val="988"/>
    <w:next w:val="988"/>
    <w:uiPriority w:val="99"/>
    <w:unhideWhenUsed/>
    <w:pPr>
      <w:pBdr/>
      <w:spacing w:after="0" w:afterAutospacing="0"/>
      <w:ind/>
    </w:pPr>
  </w:style>
  <w:style w:type="paragraph" w:styleId="988" w:default="1">
    <w:name w:val="Normal"/>
    <w:qFormat/>
    <w:pPr>
      <w:pBdr/>
      <w:spacing/>
      <w:ind/>
    </w:pPr>
  </w:style>
  <w:style w:type="paragraph" w:styleId="989">
    <w:name w:val="Heading 3"/>
    <w:basedOn w:val="988"/>
    <w:link w:val="1000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0" w:default="1">
    <w:name w:val="Default Paragraph Font"/>
    <w:uiPriority w:val="1"/>
    <w:semiHidden/>
    <w:unhideWhenUsed/>
    <w:pPr>
      <w:pBdr/>
      <w:spacing/>
      <w:ind/>
    </w:pPr>
  </w:style>
  <w:style w:type="table" w:styleId="99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2" w:default="1">
    <w:name w:val="No List"/>
    <w:uiPriority w:val="99"/>
    <w:semiHidden/>
    <w:unhideWhenUsed/>
    <w:pPr>
      <w:pBdr/>
      <w:spacing/>
      <w:ind/>
    </w:pPr>
  </w:style>
  <w:style w:type="paragraph" w:styleId="993">
    <w:name w:val="Header"/>
    <w:basedOn w:val="988"/>
    <w:link w:val="994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4" w:customStyle="1">
    <w:name w:val="Encabezado Car"/>
    <w:basedOn w:val="990"/>
    <w:link w:val="993"/>
    <w:uiPriority w:val="99"/>
    <w:pPr>
      <w:pBdr/>
      <w:spacing/>
      <w:ind/>
    </w:pPr>
  </w:style>
  <w:style w:type="paragraph" w:styleId="995">
    <w:name w:val="Footer"/>
    <w:basedOn w:val="988"/>
    <w:link w:val="99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6" w:customStyle="1">
    <w:name w:val="Pie de página Car"/>
    <w:basedOn w:val="990"/>
    <w:link w:val="995"/>
    <w:uiPriority w:val="99"/>
    <w:pPr>
      <w:pBdr/>
      <w:spacing/>
      <w:ind/>
    </w:pPr>
  </w:style>
  <w:style w:type="paragraph" w:styleId="997">
    <w:name w:val="endnote text"/>
    <w:basedOn w:val="988"/>
    <w:link w:val="99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98" w:customStyle="1">
    <w:name w:val="Texto nota al final C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99">
    <w:name w:val="end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1000" w:customStyle="1">
    <w:name w:val="Título 3 Car"/>
    <w:basedOn w:val="990"/>
    <w:link w:val="989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1">
    <w:name w:val="Normal (Web)"/>
    <w:basedOn w:val="988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2">
    <w:name w:val="Balloon Text"/>
    <w:basedOn w:val="988"/>
    <w:link w:val="1003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3" w:customStyle="1">
    <w:name w:val="Texto de globo Car"/>
    <w:basedOn w:val="990"/>
    <w:link w:val="1002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04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05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4</cp:revision>
  <dcterms:created xsi:type="dcterms:W3CDTF">2025-06-09T06:39:00Z</dcterms:created>
  <dcterms:modified xsi:type="dcterms:W3CDTF">2025-09-22T10:51:50Z</dcterms:modified>
</cp:coreProperties>
</file>